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pacing w:before="0" w:beforeAutospacing="0" w:after="0" w:afterAutospacing="0"/>
        <w:jc w:val="center"/>
        <w:rPr>
          <w:rFonts w:ascii="方正小标宋_GBK" w:hAnsi="方正小标宋_GBK" w:eastAsia="方正小标宋_GBK" w:cs="方正小标宋_GBK"/>
          <w:bCs/>
          <w:sz w:val="36"/>
          <w:szCs w:val="36"/>
        </w:rPr>
      </w:pPr>
      <w:bookmarkStart w:id="0" w:name="_Toc400978836"/>
      <w:r>
        <w:rPr>
          <w:rFonts w:hint="eastAsia" w:ascii="方正小标宋_GBK" w:hAnsi="方正小标宋_GBK" w:eastAsia="方正小标宋_GBK" w:cs="方正小标宋_GBK"/>
          <w:bCs/>
          <w:sz w:val="36"/>
          <w:szCs w:val="36"/>
        </w:rPr>
        <w:t>“天鹅杯”第九届国际大学生智能农业装备创新大赛</w:t>
      </w:r>
    </w:p>
    <w:bookmarkEnd w:id="0"/>
    <w:p>
      <w:pPr>
        <w:pStyle w:val="11"/>
        <w:spacing w:before="0" w:beforeAutospacing="0" w:after="0" w:afterAutospacing="0"/>
        <w:jc w:val="center"/>
        <w:rPr>
          <w:rFonts w:ascii="黑体" w:hAnsi="黑体" w:eastAsia="黑体" w:cs="黑体"/>
          <w:kern w:val="2"/>
          <w:sz w:val="32"/>
          <w:szCs w:val="32"/>
        </w:rPr>
      </w:pPr>
      <w:r>
        <w:rPr>
          <w:rFonts w:hint="eastAsia" w:ascii="方正小标宋_GBK" w:hAnsi="方正小标宋_GBK" w:eastAsia="方正小标宋_GBK" w:cs="方正小标宋_GBK"/>
          <w:bCs/>
          <w:sz w:val="36"/>
          <w:szCs w:val="36"/>
        </w:rPr>
        <w:t>B类“棉花变量播种机器人”比赛规则</w:t>
      </w:r>
    </w:p>
    <w:p>
      <w:pPr>
        <w:widowControl/>
        <w:spacing w:line="360" w:lineRule="auto"/>
        <w:ind w:firstLine="600" w:firstLineChars="200"/>
        <w:jc w:val="left"/>
        <w:outlineLvl w:val="0"/>
        <w:rPr>
          <w:rFonts w:eastAsia="黑体"/>
          <w:kern w:val="0"/>
          <w:sz w:val="30"/>
          <w:szCs w:val="30"/>
        </w:rPr>
      </w:pPr>
      <w:r>
        <w:rPr>
          <w:rFonts w:eastAsia="黑体"/>
          <w:kern w:val="0"/>
          <w:sz w:val="30"/>
          <w:szCs w:val="30"/>
        </w:rPr>
        <w:t>一、比赛规则要点</w:t>
      </w:r>
    </w:p>
    <w:p>
      <w:pPr>
        <w:widowControl/>
        <w:adjustRightInd w:val="0"/>
        <w:snapToGrid w:val="0"/>
        <w:spacing w:line="360" w:lineRule="auto"/>
        <w:ind w:right="-57" w:rightChars="-27" w:firstLine="536" w:firstLineChars="200"/>
        <w:rPr>
          <w:rFonts w:eastAsia="仿宋"/>
          <w:spacing w:val="-6"/>
          <w:kern w:val="0"/>
          <w:sz w:val="28"/>
          <w:szCs w:val="28"/>
          <w:highlight w:val="none"/>
        </w:rPr>
      </w:pPr>
      <w:r>
        <w:rPr>
          <w:rFonts w:hint="eastAsia" w:eastAsia="仿宋"/>
          <w:spacing w:val="-6"/>
          <w:kern w:val="0"/>
          <w:sz w:val="28"/>
          <w:szCs w:val="28"/>
          <w:highlight w:val="none"/>
        </w:rPr>
        <w:t>1、棉花变量播种机器人可采用垄间作业或跨垄作业模式。垄间作业模式，机器人在比赛过程中需遍历所有6条垄沟；跨垄作业模式，机器人作业幅宽只允许跨一个垄背，且比赛过程中需遍历所有5个垄背。</w:t>
      </w:r>
      <w:r>
        <w:rPr>
          <w:rFonts w:hint="eastAsia" w:eastAsia="仿宋"/>
          <w:spacing w:val="-6"/>
          <w:kern w:val="0"/>
          <w:sz w:val="28"/>
          <w:szCs w:val="28"/>
          <w:highlight w:val="none"/>
        </w:rPr>
        <w:tab/>
      </w:r>
    </w:p>
    <w:p>
      <w:pPr>
        <w:widowControl/>
        <w:adjustRightInd w:val="0"/>
        <w:snapToGrid w:val="0"/>
        <w:spacing w:line="360" w:lineRule="auto"/>
        <w:ind w:right="-57" w:rightChars="-27" w:firstLine="536" w:firstLineChars="200"/>
        <w:rPr>
          <w:rFonts w:eastAsia="仿宋"/>
          <w:b/>
          <w:bCs/>
          <w:spacing w:val="-6"/>
          <w:kern w:val="0"/>
          <w:sz w:val="28"/>
          <w:szCs w:val="28"/>
          <w:highlight w:val="none"/>
        </w:rPr>
      </w:pPr>
      <w:r>
        <w:rPr>
          <w:rFonts w:hint="eastAsia" w:eastAsia="仿宋"/>
          <w:spacing w:val="-6"/>
          <w:kern w:val="0"/>
          <w:sz w:val="28"/>
          <w:szCs w:val="28"/>
          <w:highlight w:val="none"/>
        </w:rPr>
        <w:t>2、比赛仅进行一轮，有两次机会，成绩取最优者。参赛机器人需进行棉花变量播种作业，以作业速度</w:t>
      </w:r>
      <w:bookmarkStart w:id="1" w:name="_GoBack"/>
      <w:bookmarkEnd w:id="1"/>
      <w:r>
        <w:rPr>
          <w:rFonts w:hint="eastAsia" w:eastAsia="仿宋"/>
          <w:spacing w:val="-6"/>
          <w:kern w:val="0"/>
          <w:sz w:val="28"/>
          <w:szCs w:val="28"/>
          <w:highlight w:val="none"/>
        </w:rPr>
        <w:t>和作业效果进行综合成绩评判</w:t>
      </w:r>
      <w:r>
        <w:rPr>
          <w:rFonts w:hint="eastAsia" w:eastAsia="仿宋"/>
          <w:b/>
          <w:bCs/>
          <w:spacing w:val="-6"/>
          <w:kern w:val="0"/>
          <w:sz w:val="28"/>
          <w:szCs w:val="28"/>
          <w:highlight w:val="none"/>
        </w:rPr>
        <w:t>。比赛中无作业动作的参赛机器人，比赛成绩以0分计。</w:t>
      </w:r>
    </w:p>
    <w:p>
      <w:pPr>
        <w:widowControl/>
        <w:adjustRightInd w:val="0"/>
        <w:snapToGrid w:val="0"/>
        <w:spacing w:line="360" w:lineRule="auto"/>
        <w:ind w:right="-57" w:rightChars="-27" w:firstLine="536" w:firstLineChars="200"/>
        <w:rPr>
          <w:rFonts w:eastAsia="仿宋"/>
          <w:b/>
          <w:bCs/>
          <w:spacing w:val="-6"/>
          <w:kern w:val="0"/>
          <w:sz w:val="28"/>
          <w:szCs w:val="28"/>
          <w:highlight w:val="none"/>
        </w:rPr>
      </w:pPr>
      <w:r>
        <w:rPr>
          <w:rFonts w:hint="eastAsia" w:eastAsia="仿宋"/>
          <w:spacing w:val="-6"/>
          <w:kern w:val="0"/>
          <w:sz w:val="28"/>
          <w:szCs w:val="28"/>
          <w:highlight w:val="none"/>
        </w:rPr>
        <w:t>3、</w:t>
      </w:r>
      <w:r>
        <w:rPr>
          <w:rFonts w:hint="eastAsia" w:eastAsia="仿宋"/>
          <w:b/>
          <w:bCs/>
          <w:spacing w:val="-6"/>
          <w:kern w:val="0"/>
          <w:sz w:val="28"/>
          <w:szCs w:val="28"/>
          <w:highlight w:val="none"/>
        </w:rPr>
        <w:t>比赛限时5分钟（含违章加罚比赛用时）。从100秒预备时间已到之后，评委发出“起跑”命令后，机器人开始跨越起跑线开始计时，到参赛机器人所有部位都离开比赛场地出入口终止计时。在限定时间内未完成比赛者，比赛成绩以0分计。</w:t>
      </w:r>
    </w:p>
    <w:p>
      <w:pPr>
        <w:widowControl/>
        <w:adjustRightInd w:val="0"/>
        <w:snapToGrid w:val="0"/>
        <w:spacing w:line="360" w:lineRule="auto"/>
        <w:ind w:right="-57" w:rightChars="-27" w:firstLine="536" w:firstLineChars="200"/>
        <w:rPr>
          <w:rFonts w:eastAsia="仿宋"/>
          <w:spacing w:val="-6"/>
          <w:kern w:val="0"/>
          <w:sz w:val="28"/>
          <w:szCs w:val="28"/>
          <w:highlight w:val="none"/>
        </w:rPr>
      </w:pPr>
      <w:r>
        <w:rPr>
          <w:rFonts w:hint="eastAsia" w:eastAsia="仿宋"/>
          <w:spacing w:val="-6"/>
          <w:kern w:val="0"/>
          <w:sz w:val="28"/>
          <w:szCs w:val="28"/>
          <w:highlight w:val="none"/>
        </w:rPr>
        <w:t>4、作业结束后，参赛机器人须驶离场地，任何部位不得停留在场地内，否则视为未完成比赛。离开场地后需要自主停在比赛启动区，未自主停止的视为未完成比赛，自主停止但未完全停在比赛启动区的视为连续超界。</w:t>
      </w:r>
    </w:p>
    <w:p>
      <w:pPr>
        <w:widowControl/>
        <w:adjustRightInd w:val="0"/>
        <w:snapToGrid w:val="0"/>
        <w:spacing w:line="360" w:lineRule="auto"/>
        <w:ind w:right="-57" w:rightChars="-27" w:firstLine="536" w:firstLineChars="200"/>
        <w:rPr>
          <w:rFonts w:eastAsia="仿宋"/>
          <w:spacing w:val="-6"/>
          <w:kern w:val="0"/>
          <w:sz w:val="28"/>
          <w:szCs w:val="28"/>
          <w:highlight w:val="none"/>
        </w:rPr>
      </w:pPr>
      <w:r>
        <w:rPr>
          <w:rFonts w:hint="eastAsia" w:eastAsia="仿宋"/>
          <w:spacing w:val="-6"/>
          <w:kern w:val="0"/>
          <w:sz w:val="28"/>
          <w:szCs w:val="28"/>
          <w:highlight w:val="none"/>
        </w:rPr>
        <w:t>5、各参赛单位可以派出多支参赛队。但每支参赛队都必须根据比赛要求，自行设计（或组装）、制作各自的参赛机器人。限定每支参赛队只能有1台机器人参赛。</w:t>
      </w:r>
    </w:p>
    <w:p>
      <w:pPr>
        <w:widowControl/>
        <w:adjustRightInd w:val="0"/>
        <w:snapToGrid w:val="0"/>
        <w:spacing w:line="360" w:lineRule="auto"/>
        <w:ind w:right="-57" w:rightChars="-27" w:firstLine="536" w:firstLineChars="200"/>
        <w:rPr>
          <w:rFonts w:eastAsia="仿宋"/>
          <w:spacing w:val="-6"/>
          <w:kern w:val="0"/>
          <w:sz w:val="28"/>
          <w:szCs w:val="28"/>
          <w:highlight w:val="none"/>
        </w:rPr>
      </w:pPr>
      <w:r>
        <w:rPr>
          <w:rFonts w:hint="eastAsia" w:eastAsia="仿宋"/>
          <w:spacing w:val="-6"/>
          <w:kern w:val="0"/>
          <w:sz w:val="28"/>
          <w:szCs w:val="28"/>
          <w:highlight w:val="none"/>
        </w:rPr>
        <w:t>6、比赛分专本组和硕博组两类，以队伍中学历最高者为分类依据。</w:t>
      </w:r>
    </w:p>
    <w:p>
      <w:pPr>
        <w:rPr>
          <w:rFonts w:eastAsia="仿宋"/>
          <w:spacing w:val="-6"/>
          <w:kern w:val="0"/>
          <w:sz w:val="28"/>
          <w:szCs w:val="28"/>
          <w:highlight w:val="none"/>
        </w:rPr>
      </w:pPr>
      <w:r>
        <w:rPr>
          <w:rFonts w:hint="eastAsia" w:eastAsia="仿宋"/>
          <w:spacing w:val="-6"/>
          <w:kern w:val="0"/>
          <w:sz w:val="28"/>
          <w:szCs w:val="28"/>
          <w:highlight w:val="none"/>
        </w:rPr>
        <w:br w:type="page"/>
      </w:r>
    </w:p>
    <w:p>
      <w:pPr>
        <w:widowControl/>
        <w:spacing w:line="360" w:lineRule="auto"/>
        <w:ind w:firstLine="600" w:firstLineChars="200"/>
        <w:jc w:val="left"/>
        <w:outlineLvl w:val="0"/>
        <w:rPr>
          <w:rFonts w:eastAsia="黑体"/>
          <w:kern w:val="0"/>
          <w:sz w:val="30"/>
          <w:szCs w:val="30"/>
          <w:highlight w:val="none"/>
        </w:rPr>
      </w:pPr>
      <w:r>
        <w:rPr>
          <w:rFonts w:eastAsia="黑体"/>
          <w:kern w:val="0"/>
          <w:sz w:val="30"/>
          <w:szCs w:val="30"/>
          <w:highlight w:val="none"/>
        </w:rPr>
        <w:t>二、比赛场地及</w:t>
      </w:r>
      <w:r>
        <w:rPr>
          <w:rFonts w:hint="eastAsia" w:eastAsia="黑体"/>
          <w:kern w:val="0"/>
          <w:sz w:val="30"/>
          <w:szCs w:val="30"/>
          <w:highlight w:val="none"/>
        </w:rPr>
        <w:t>作业要求</w:t>
      </w:r>
    </w:p>
    <w:p>
      <w:pPr>
        <w:widowControl/>
        <w:spacing w:line="360" w:lineRule="auto"/>
        <w:ind w:firstLine="561"/>
        <w:jc w:val="left"/>
        <w:outlineLvl w:val="1"/>
        <w:rPr>
          <w:rFonts w:eastAsia="仿宋"/>
          <w:b/>
          <w:kern w:val="0"/>
          <w:sz w:val="30"/>
          <w:szCs w:val="30"/>
          <w:highlight w:val="none"/>
        </w:rPr>
      </w:pPr>
      <w:r>
        <w:rPr>
          <w:rFonts w:eastAsia="仿宋" w:cs="宋体"/>
          <w:b/>
          <w:kern w:val="0"/>
          <w:sz w:val="30"/>
          <w:szCs w:val="30"/>
          <w:highlight w:val="none"/>
        </w:rPr>
        <w:t>1</w:t>
      </w:r>
      <w:r>
        <w:rPr>
          <w:rFonts w:hint="eastAsia" w:eastAsia="仿宋" w:cs="宋体"/>
          <w:b/>
          <w:kern w:val="0"/>
          <w:sz w:val="30"/>
          <w:szCs w:val="30"/>
          <w:highlight w:val="none"/>
        </w:rPr>
        <w:t>、</w:t>
      </w:r>
      <w:r>
        <w:rPr>
          <w:rFonts w:eastAsia="仿宋" w:cs="宋体"/>
          <w:b/>
          <w:kern w:val="0"/>
          <w:sz w:val="30"/>
          <w:szCs w:val="30"/>
          <w:highlight w:val="none"/>
        </w:rPr>
        <w:t>比赛场地</w:t>
      </w:r>
    </w:p>
    <w:p>
      <w:pPr>
        <w:widowControl/>
        <w:adjustRightInd w:val="0"/>
        <w:snapToGrid w:val="0"/>
        <w:spacing w:line="360" w:lineRule="auto"/>
        <w:ind w:right="-57" w:rightChars="-27" w:firstLine="576" w:firstLineChars="200"/>
        <w:rPr>
          <w:rFonts w:eastAsia="仿宋"/>
          <w:spacing w:val="-6"/>
          <w:kern w:val="0"/>
          <w:sz w:val="30"/>
          <w:szCs w:val="30"/>
          <w:highlight w:val="none"/>
        </w:rPr>
      </w:pPr>
      <w:r>
        <w:rPr>
          <w:rFonts w:hint="eastAsia" w:eastAsia="仿宋"/>
          <w:spacing w:val="-6"/>
          <w:kern w:val="0"/>
          <w:sz w:val="30"/>
          <w:szCs w:val="30"/>
          <w:highlight w:val="none"/>
        </w:rPr>
        <w:t>如图1所示。比赛场地为390cm×300cm的区域，共有5条田垄。场地四周用高12cm的围栏围住，只留有一个宽40cm的出入口，围栏与田垄之间留有宽40cm的通道（垄沟），垄长220cm、垄宽30cm、垄高12cm，相邻田垄之间也留有宽40cm的通道（垄沟）。出入口外侧紧邻比赛场地的40cm×100cm的区域为比赛启动区，尺寸如图1所示：</w:t>
      </w:r>
    </w:p>
    <w:p>
      <w:pPr>
        <w:widowControl/>
        <w:adjustRightInd w:val="0"/>
        <w:snapToGrid w:val="0"/>
        <w:spacing w:line="360" w:lineRule="auto"/>
        <w:jc w:val="center"/>
        <w:rPr>
          <w:rFonts w:eastAsia="仿宋"/>
          <w:b/>
          <w:kern w:val="0"/>
          <w:sz w:val="24"/>
          <w:highlight w:val="none"/>
        </w:rPr>
      </w:pPr>
      <w:r>
        <w:rPr>
          <w:rFonts w:eastAsia="仿宋"/>
          <w:b/>
          <w:kern w:val="0"/>
          <w:sz w:val="24"/>
          <w:highlight w:val="none"/>
        </w:rPr>
        <w:drawing>
          <wp:inline distT="0" distB="0" distL="0" distR="0">
            <wp:extent cx="3893185" cy="4846955"/>
            <wp:effectExtent l="0" t="0" r="12065" b="10795"/>
            <wp:docPr id="3" name="图片 3" descr="D:\Documents\Tencent Files\541121524\FileRecv\比赛启动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ocuments\Tencent Files\541121524\FileRecv\比赛启动区.jpg"/>
                    <pic:cNvPicPr>
                      <a:picLocks noChangeAspect="1" noChangeArrowheads="1"/>
                    </pic:cNvPicPr>
                  </pic:nvPicPr>
                  <pic:blipFill>
                    <a:blip r:embed="rId5" cstate="print"/>
                    <a:srcRect/>
                    <a:stretch>
                      <a:fillRect/>
                    </a:stretch>
                  </pic:blipFill>
                  <pic:spPr>
                    <a:xfrm>
                      <a:off x="0" y="0"/>
                      <a:ext cx="3895784" cy="4849692"/>
                    </a:xfrm>
                    <a:prstGeom prst="rect">
                      <a:avLst/>
                    </a:prstGeom>
                    <a:noFill/>
                    <a:ln w="9525">
                      <a:noFill/>
                      <a:miter lim="800000"/>
                      <a:headEnd/>
                      <a:tailEnd/>
                    </a:ln>
                  </pic:spPr>
                </pic:pic>
              </a:graphicData>
            </a:graphic>
          </wp:inline>
        </w:drawing>
      </w:r>
    </w:p>
    <w:p>
      <w:pPr>
        <w:jc w:val="center"/>
        <w:rPr>
          <w:rFonts w:eastAsia="仿宋"/>
          <w:b/>
          <w:kern w:val="0"/>
          <w:sz w:val="28"/>
          <w:szCs w:val="28"/>
          <w:highlight w:val="none"/>
        </w:rPr>
      </w:pPr>
      <w:r>
        <w:rPr>
          <w:rFonts w:hint="eastAsia" w:eastAsia="仿宋"/>
          <w:b/>
          <w:kern w:val="0"/>
          <w:sz w:val="28"/>
          <w:szCs w:val="28"/>
          <w:highlight w:val="none"/>
        </w:rPr>
        <w:t>图1 比赛场地简图</w:t>
      </w:r>
    </w:p>
    <w:p>
      <w:pPr>
        <w:ind w:firstLine="576" w:firstLineChars="200"/>
        <w:rPr>
          <w:rFonts w:eastAsia="仿宋"/>
          <w:spacing w:val="-6"/>
          <w:kern w:val="0"/>
          <w:sz w:val="30"/>
          <w:szCs w:val="30"/>
          <w:highlight w:val="none"/>
        </w:rPr>
      </w:pPr>
      <w:r>
        <w:rPr>
          <w:rFonts w:hint="eastAsia" w:eastAsia="仿宋"/>
          <w:spacing w:val="-6"/>
          <w:kern w:val="0"/>
          <w:sz w:val="30"/>
          <w:szCs w:val="30"/>
          <w:highlight w:val="none"/>
        </w:rPr>
        <w:t>围栏和田垄可采用钢质或木制材料制作，田垄为灰色，围栏为黑色；地面采用爬行垫铺设，爬行垫标准（</w:t>
      </w:r>
      <w:r>
        <w:rPr>
          <w:rFonts w:hint="eastAsia" w:eastAsia="仿宋"/>
          <w:sz w:val="30"/>
          <w:szCs w:val="30"/>
          <w:highlight w:val="none"/>
        </w:rPr>
        <w:t>1.颜色：灰色；2.材质：PE；3.尺寸：采用60cm*60cm标准尺寸进行拼接</w:t>
      </w:r>
      <w:r>
        <w:rPr>
          <w:rFonts w:hint="eastAsia" w:eastAsia="仿宋"/>
          <w:spacing w:val="-6"/>
          <w:kern w:val="0"/>
          <w:sz w:val="30"/>
          <w:szCs w:val="30"/>
          <w:highlight w:val="none"/>
        </w:rPr>
        <w:t>）。现场比赛时会从6条垄沟中随机抽取两条垄沟，在其中放置宽40cm、长300cm（即与垄沟等长）的卡其色地毯，以模拟松软路面，地毯材质为丙纶，底部为防滑网格底，厚度约5.5mm，所有场地毛毯布置均相同。如图2所示。</w:t>
      </w:r>
    </w:p>
    <w:p>
      <w:pPr>
        <w:ind w:firstLine="576" w:firstLineChars="200"/>
        <w:rPr>
          <w:rFonts w:eastAsia="仿宋"/>
          <w:spacing w:val="-6"/>
          <w:kern w:val="0"/>
          <w:sz w:val="30"/>
          <w:szCs w:val="30"/>
          <w:highlight w:val="none"/>
        </w:rPr>
      </w:pPr>
      <w:r>
        <w:rPr>
          <w:rFonts w:hint="eastAsia" w:eastAsia="仿宋"/>
          <w:spacing w:val="-6"/>
          <w:kern w:val="0"/>
          <w:sz w:val="30"/>
          <w:szCs w:val="30"/>
          <w:highlight w:val="none"/>
        </w:rPr>
        <w:t>【备注】线上比赛不设置毛毯。</w:t>
      </w:r>
    </w:p>
    <w:p>
      <w:pPr>
        <w:widowControl/>
        <w:adjustRightInd w:val="0"/>
        <w:snapToGrid w:val="0"/>
        <w:spacing w:line="360" w:lineRule="auto"/>
        <w:jc w:val="center"/>
        <w:rPr>
          <w:rFonts w:eastAsia="仿宋"/>
          <w:kern w:val="0"/>
          <w:sz w:val="30"/>
          <w:szCs w:val="28"/>
          <w:highlight w:val="none"/>
        </w:rPr>
      </w:pPr>
      <w:r>
        <w:rPr>
          <w:rFonts w:eastAsia="仿宋"/>
          <w:sz w:val="32"/>
          <w:highlight w:val="none"/>
        </w:rPr>
        <w:drawing>
          <wp:inline distT="0" distB="0" distL="114300" distR="114300">
            <wp:extent cx="2272030" cy="2272030"/>
            <wp:effectExtent l="0" t="0" r="13970" b="13970"/>
            <wp:docPr id="8" name="图片 3" descr="165208281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1652082816464"/>
                    <pic:cNvPicPr>
                      <a:picLocks noChangeAspect="1"/>
                    </pic:cNvPicPr>
                  </pic:nvPicPr>
                  <pic:blipFill>
                    <a:blip r:embed="rId6"/>
                    <a:stretch>
                      <a:fillRect/>
                    </a:stretch>
                  </pic:blipFill>
                  <pic:spPr>
                    <a:xfrm>
                      <a:off x="0" y="0"/>
                      <a:ext cx="2272030" cy="2272030"/>
                    </a:xfrm>
                    <a:prstGeom prst="rect">
                      <a:avLst/>
                    </a:prstGeom>
                    <a:noFill/>
                    <a:ln>
                      <a:noFill/>
                    </a:ln>
                  </pic:spPr>
                </pic:pic>
              </a:graphicData>
            </a:graphic>
          </wp:inline>
        </w:drawing>
      </w:r>
      <w:r>
        <w:rPr>
          <w:rFonts w:eastAsia="仿宋"/>
          <w:highlight w:val="none"/>
        </w:rPr>
        <w:drawing>
          <wp:inline distT="0" distB="0" distL="0" distR="0">
            <wp:extent cx="2337435" cy="2303780"/>
            <wp:effectExtent l="0" t="0" r="571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2337435" cy="2303780"/>
                    </a:xfrm>
                    <a:prstGeom prst="rect">
                      <a:avLst/>
                    </a:prstGeom>
                  </pic:spPr>
                </pic:pic>
              </a:graphicData>
            </a:graphic>
          </wp:inline>
        </w:drawing>
      </w:r>
    </w:p>
    <w:p>
      <w:pPr>
        <w:jc w:val="center"/>
        <w:rPr>
          <w:rFonts w:eastAsia="仿宋"/>
          <w:b/>
          <w:kern w:val="0"/>
          <w:sz w:val="28"/>
          <w:szCs w:val="28"/>
          <w:highlight w:val="none"/>
        </w:rPr>
      </w:pPr>
      <w:r>
        <w:rPr>
          <w:rFonts w:hint="eastAsia" w:eastAsia="仿宋"/>
          <w:b/>
          <w:kern w:val="0"/>
          <w:sz w:val="28"/>
          <w:szCs w:val="28"/>
          <w:highlight w:val="none"/>
        </w:rPr>
        <w:t>图2 爬行垫及地毯</w:t>
      </w:r>
    </w:p>
    <w:p>
      <w:pPr>
        <w:widowControl/>
        <w:spacing w:line="360" w:lineRule="auto"/>
        <w:ind w:firstLine="561"/>
        <w:jc w:val="left"/>
        <w:outlineLvl w:val="1"/>
        <w:rPr>
          <w:rFonts w:eastAsia="仿宋" w:cs="宋体"/>
          <w:b/>
          <w:kern w:val="0"/>
          <w:sz w:val="30"/>
          <w:szCs w:val="30"/>
          <w:highlight w:val="none"/>
        </w:rPr>
      </w:pPr>
      <w:r>
        <w:rPr>
          <w:rFonts w:hint="eastAsia" w:eastAsia="仿宋" w:cs="宋体"/>
          <w:b/>
          <w:kern w:val="0"/>
          <w:sz w:val="30"/>
          <w:szCs w:val="30"/>
          <w:highlight w:val="none"/>
        </w:rPr>
        <w:t>2、</w:t>
      </w:r>
      <w:r>
        <w:rPr>
          <w:rFonts w:hint="eastAsia" w:eastAsia="仿宋"/>
          <w:b/>
          <w:spacing w:val="-6"/>
          <w:kern w:val="0"/>
          <w:sz w:val="30"/>
          <w:szCs w:val="30"/>
          <w:highlight w:val="none"/>
        </w:rPr>
        <w:t>播种板</w:t>
      </w:r>
    </w:p>
    <w:p>
      <w:pPr>
        <w:widowControl/>
        <w:adjustRightInd w:val="0"/>
        <w:snapToGrid w:val="0"/>
        <w:spacing w:line="360" w:lineRule="auto"/>
        <w:ind w:right="-57" w:rightChars="-27" w:firstLine="576" w:firstLineChars="200"/>
        <w:jc w:val="left"/>
        <w:rPr>
          <w:rFonts w:eastAsia="仿宋"/>
          <w:spacing w:val="-6"/>
          <w:kern w:val="0"/>
          <w:sz w:val="30"/>
          <w:szCs w:val="30"/>
          <w:highlight w:val="none"/>
        </w:rPr>
      </w:pPr>
      <w:r>
        <w:rPr>
          <w:rFonts w:hint="eastAsia" w:eastAsia="仿宋"/>
          <w:spacing w:val="-6"/>
          <w:kern w:val="0"/>
          <w:sz w:val="30"/>
          <w:szCs w:val="30"/>
          <w:highlight w:val="none"/>
        </w:rPr>
        <w:t>播种板使用ABS材料打印而成，有绿色、黄色、红色、黑色四种颜色的播种板。颜色代表土壤肥力，绿色代表肥力充足、黄色次之、红色最弱，黑色代表不宜播种。</w:t>
      </w:r>
    </w:p>
    <w:p>
      <w:pPr>
        <w:widowControl/>
        <w:adjustRightInd w:val="0"/>
        <w:snapToGrid w:val="0"/>
        <w:spacing w:line="360" w:lineRule="auto"/>
        <w:ind w:right="-57" w:rightChars="-27" w:firstLine="576" w:firstLineChars="200"/>
        <w:jc w:val="left"/>
        <w:rPr>
          <w:rFonts w:eastAsia="仿宋"/>
          <w:spacing w:val="-6"/>
          <w:kern w:val="0"/>
          <w:sz w:val="30"/>
          <w:szCs w:val="30"/>
          <w:highlight w:val="none"/>
        </w:rPr>
      </w:pPr>
      <w:r>
        <w:rPr>
          <w:rFonts w:hint="eastAsia" w:eastAsia="仿宋"/>
          <w:spacing w:val="-6"/>
          <w:kern w:val="0"/>
          <w:sz w:val="30"/>
          <w:szCs w:val="30"/>
          <w:highlight w:val="none"/>
        </w:rPr>
        <w:t>绿色播种版RGB值为（0,255,0）黄色播种版RGB值为（255,255,0），红色播种版RGB值为（255,0,0），黑色播种版RGB值为（0,0,0）。</w:t>
      </w:r>
    </w:p>
    <w:p>
      <w:pPr>
        <w:widowControl/>
        <w:adjustRightInd w:val="0"/>
        <w:snapToGrid w:val="0"/>
        <w:spacing w:line="360" w:lineRule="auto"/>
        <w:ind w:right="-57" w:rightChars="-27" w:firstLine="576" w:firstLineChars="200"/>
        <w:jc w:val="left"/>
        <w:rPr>
          <w:rFonts w:eastAsia="仿宋"/>
          <w:spacing w:val="-6"/>
          <w:kern w:val="0"/>
          <w:sz w:val="30"/>
          <w:szCs w:val="30"/>
          <w:highlight w:val="none"/>
        </w:rPr>
      </w:pPr>
      <w:r>
        <w:rPr>
          <w:rFonts w:hint="eastAsia" w:eastAsia="仿宋"/>
          <w:spacing w:val="-6"/>
          <w:kern w:val="0"/>
          <w:sz w:val="30"/>
          <w:szCs w:val="30"/>
          <w:highlight w:val="none"/>
        </w:rPr>
        <w:t>播种版为双层，层壁厚度0.15mm，翻边高度10mm。通过双面胶黏贴在田垄上，具体规格和形状如图4所示。</w:t>
      </w:r>
    </w:p>
    <w:p>
      <w:pPr>
        <w:widowControl/>
        <w:adjustRightInd w:val="0"/>
        <w:snapToGrid w:val="0"/>
        <w:spacing w:line="360" w:lineRule="auto"/>
        <w:ind w:right="-57" w:rightChars="-27" w:firstLine="576" w:firstLineChars="200"/>
        <w:jc w:val="left"/>
        <w:rPr>
          <w:rFonts w:eastAsia="仿宋"/>
          <w:spacing w:val="-6"/>
          <w:kern w:val="0"/>
          <w:sz w:val="30"/>
          <w:szCs w:val="30"/>
          <w:highlight w:val="none"/>
        </w:rPr>
      </w:pPr>
    </w:p>
    <w:p>
      <w:pPr>
        <w:widowControl/>
        <w:adjustRightInd w:val="0"/>
        <w:snapToGrid w:val="0"/>
        <w:spacing w:line="360" w:lineRule="auto"/>
        <w:jc w:val="center"/>
        <w:rPr>
          <w:rFonts w:hint="eastAsia" w:eastAsia="宋体"/>
          <w:kern w:val="0"/>
          <w:sz w:val="28"/>
          <w:szCs w:val="28"/>
          <w:highlight w:val="none"/>
          <w:lang w:eastAsia="zh-CN"/>
        </w:rPr>
      </w:pPr>
      <w:r>
        <w:rPr>
          <w:rFonts w:hint="eastAsia" w:eastAsia="宋体"/>
          <w:kern w:val="0"/>
          <w:sz w:val="28"/>
          <w:szCs w:val="28"/>
          <w:highlight w:val="none"/>
          <w:lang w:eastAsia="zh-CN"/>
        </w:rPr>
        <w:drawing>
          <wp:inline distT="0" distB="0" distL="114300" distR="114300">
            <wp:extent cx="5414010" cy="2609215"/>
            <wp:effectExtent l="0" t="0" r="15240" b="635"/>
            <wp:docPr id="4" name="图片 4" descr="6001a89e4a6bb98d289cba69bc7f9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001a89e4a6bb98d289cba69bc7f9bb"/>
                    <pic:cNvPicPr>
                      <a:picLocks noChangeAspect="1"/>
                    </pic:cNvPicPr>
                  </pic:nvPicPr>
                  <pic:blipFill>
                    <a:blip r:embed="rId8"/>
                    <a:stretch>
                      <a:fillRect/>
                    </a:stretch>
                  </pic:blipFill>
                  <pic:spPr>
                    <a:xfrm>
                      <a:off x="0" y="0"/>
                      <a:ext cx="5414010" cy="2609215"/>
                    </a:xfrm>
                    <a:prstGeom prst="rect">
                      <a:avLst/>
                    </a:prstGeom>
                  </pic:spPr>
                </pic:pic>
              </a:graphicData>
            </a:graphic>
          </wp:inline>
        </w:drawing>
      </w:r>
    </w:p>
    <w:p>
      <w:pPr>
        <w:jc w:val="center"/>
        <w:rPr>
          <w:rFonts w:eastAsia="仿宋"/>
          <w:b/>
          <w:kern w:val="0"/>
          <w:sz w:val="28"/>
          <w:szCs w:val="28"/>
          <w:highlight w:val="none"/>
        </w:rPr>
      </w:pPr>
      <w:r>
        <w:rPr>
          <w:rFonts w:hint="eastAsia" w:eastAsia="仿宋"/>
          <w:b/>
          <w:kern w:val="0"/>
          <w:sz w:val="28"/>
          <w:szCs w:val="28"/>
          <w:highlight w:val="none"/>
        </w:rPr>
        <w:t>图3 播种板尺寸图</w:t>
      </w:r>
    </w:p>
    <w:p>
      <w:pPr>
        <w:widowControl/>
        <w:adjustRightInd w:val="0"/>
        <w:snapToGrid w:val="0"/>
        <w:spacing w:line="360" w:lineRule="auto"/>
        <w:ind w:right="-57" w:rightChars="-27" w:firstLine="576" w:firstLineChars="200"/>
        <w:rPr>
          <w:rFonts w:eastAsia="仿宋"/>
          <w:spacing w:val="-6"/>
          <w:kern w:val="0"/>
          <w:sz w:val="30"/>
          <w:szCs w:val="30"/>
          <w:highlight w:val="none"/>
        </w:rPr>
      </w:pPr>
      <w:r>
        <w:rPr>
          <w:rFonts w:hint="eastAsia" w:eastAsia="仿宋"/>
          <w:spacing w:val="-6"/>
          <w:kern w:val="0"/>
          <w:sz w:val="30"/>
          <w:szCs w:val="30"/>
          <w:highlight w:val="none"/>
        </w:rPr>
        <w:t>①绿色播种板播种1颗，黄色播种板播种2颗，红色播种板播种3颗，黑色播种板为干扰组不得播种。</w:t>
      </w:r>
    </w:p>
    <w:p>
      <w:pPr>
        <w:widowControl/>
        <w:adjustRightInd w:val="0"/>
        <w:snapToGrid w:val="0"/>
        <w:spacing w:line="360" w:lineRule="auto"/>
        <w:ind w:right="-57" w:rightChars="-27" w:firstLine="576" w:firstLineChars="200"/>
        <w:rPr>
          <w:rFonts w:eastAsia="仿宋"/>
          <w:spacing w:val="-6"/>
          <w:kern w:val="0"/>
          <w:sz w:val="30"/>
          <w:szCs w:val="30"/>
          <w:highlight w:val="none"/>
        </w:rPr>
      </w:pPr>
      <w:r>
        <w:rPr>
          <w:rFonts w:hint="eastAsia" w:eastAsia="仿宋"/>
          <w:spacing w:val="-6"/>
          <w:kern w:val="0"/>
          <w:sz w:val="30"/>
          <w:szCs w:val="30"/>
          <w:highlight w:val="none"/>
        </w:rPr>
        <w:t>②每个播种板播到外圈得5分、播到里圈得10分。</w:t>
      </w:r>
    </w:p>
    <w:p>
      <w:pPr>
        <w:pStyle w:val="3"/>
        <w:adjustRightInd w:val="0"/>
        <w:snapToGrid w:val="0"/>
        <w:spacing w:before="0" w:after="0" w:line="360" w:lineRule="auto"/>
        <w:ind w:firstLine="602" w:firstLineChars="200"/>
        <w:rPr>
          <w:rFonts w:ascii="Times New Roman" w:hAnsi="Times New Roman" w:eastAsia="仿宋"/>
          <w:sz w:val="30"/>
          <w:szCs w:val="30"/>
          <w:highlight w:val="none"/>
        </w:rPr>
      </w:pPr>
      <w:r>
        <w:rPr>
          <w:rFonts w:hint="eastAsia" w:ascii="Times New Roman" w:hAnsi="Times New Roman" w:eastAsia="仿宋"/>
          <w:sz w:val="30"/>
          <w:szCs w:val="30"/>
          <w:highlight w:val="none"/>
        </w:rPr>
        <w:t>3</w:t>
      </w:r>
      <w:r>
        <w:rPr>
          <w:rFonts w:ascii="Times New Roman" w:hAnsi="Times New Roman" w:eastAsia="仿宋"/>
          <w:sz w:val="30"/>
          <w:szCs w:val="30"/>
          <w:highlight w:val="none"/>
        </w:rPr>
        <w:t>．</w:t>
      </w:r>
      <w:r>
        <w:rPr>
          <w:rFonts w:hint="eastAsia" w:ascii="Times New Roman" w:hAnsi="Times New Roman" w:eastAsia="仿宋"/>
          <w:sz w:val="30"/>
          <w:szCs w:val="30"/>
          <w:highlight w:val="none"/>
        </w:rPr>
        <w:t>棉花种子</w:t>
      </w:r>
    </w:p>
    <w:p>
      <w:pPr>
        <w:adjustRightInd w:val="0"/>
        <w:snapToGrid w:val="0"/>
        <w:spacing w:line="360" w:lineRule="auto"/>
        <w:rPr>
          <w:rFonts w:hint="eastAsia" w:eastAsia="仿宋"/>
          <w:kern w:val="0"/>
          <w:sz w:val="30"/>
          <w:szCs w:val="30"/>
          <w:highlight w:val="none"/>
          <w:lang w:val="en-US" w:eastAsia="zh-CN"/>
        </w:rPr>
      </w:pPr>
      <w:r>
        <w:rPr>
          <w:rFonts w:hint="eastAsia" w:eastAsia="仿宋"/>
          <w:sz w:val="30"/>
          <w:szCs w:val="30"/>
          <w:highlight w:val="none"/>
        </w:rPr>
        <w:tab/>
      </w:r>
      <w:r>
        <w:rPr>
          <w:rFonts w:hint="eastAsia" w:eastAsia="仿宋"/>
          <w:sz w:val="30"/>
          <w:szCs w:val="30"/>
          <w:highlight w:val="none"/>
        </w:rPr>
        <w:t xml:space="preserve"> </w:t>
      </w:r>
      <w:r>
        <w:rPr>
          <w:rFonts w:hint="eastAsia" w:eastAsia="仿宋"/>
          <w:sz w:val="30"/>
          <w:szCs w:val="30"/>
          <w:highlight w:val="none"/>
          <w:lang w:val="en-US" w:eastAsia="zh-CN"/>
        </w:rPr>
        <w:t>棉花种为</w:t>
      </w:r>
      <w:r>
        <w:rPr>
          <w:rFonts w:hint="eastAsia" w:eastAsia="仿宋"/>
          <w:kern w:val="0"/>
          <w:sz w:val="30"/>
          <w:szCs w:val="30"/>
          <w:highlight w:val="none"/>
        </w:rPr>
        <w:t>真实</w:t>
      </w:r>
      <w:r>
        <w:rPr>
          <w:rFonts w:hint="eastAsia" w:eastAsia="仿宋"/>
          <w:kern w:val="0"/>
          <w:sz w:val="30"/>
          <w:szCs w:val="30"/>
          <w:highlight w:val="none"/>
          <w:lang w:val="en-US" w:eastAsia="zh-CN"/>
        </w:rPr>
        <w:t>的去绒</w:t>
      </w:r>
      <w:r>
        <w:rPr>
          <w:rFonts w:hint="eastAsia" w:eastAsia="仿宋"/>
          <w:kern w:val="0"/>
          <w:sz w:val="30"/>
          <w:szCs w:val="30"/>
          <w:highlight w:val="none"/>
        </w:rPr>
        <w:t>棉花</w:t>
      </w:r>
      <w:r>
        <w:rPr>
          <w:rFonts w:hint="eastAsia" w:eastAsia="仿宋"/>
          <w:kern w:val="0"/>
          <w:sz w:val="30"/>
          <w:szCs w:val="30"/>
          <w:highlight w:val="none"/>
          <w:lang w:val="en-US" w:eastAsia="zh-CN"/>
        </w:rPr>
        <w:t>籽，直径4~6mm，长度6~10mm，误差±1mm，决赛时由大赛承办单位提供。</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default" w:eastAsia="仿宋"/>
          <w:kern w:val="0"/>
          <w:sz w:val="30"/>
          <w:szCs w:val="30"/>
          <w:highlight w:val="none"/>
          <w:lang w:val="en-US" w:eastAsia="zh-CN"/>
        </w:rPr>
      </w:pPr>
      <w:r>
        <w:rPr>
          <w:rFonts w:hint="eastAsia" w:eastAsia="仿宋"/>
          <w:kern w:val="0"/>
          <w:sz w:val="30"/>
          <w:szCs w:val="30"/>
          <w:highlight w:val="none"/>
          <w:lang w:val="en-US" w:eastAsia="zh-CN"/>
        </w:rPr>
        <w:t>推荐购买链接如下，仅作推荐，不做强制要求。</w:t>
      </w: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textAlignment w:val="auto"/>
        <w:rPr>
          <w:rFonts w:hint="default" w:eastAsia="仿宋"/>
          <w:kern w:val="0"/>
          <w:sz w:val="30"/>
          <w:szCs w:val="30"/>
          <w:highlight w:val="none"/>
          <w:lang w:val="en-US" w:eastAsia="zh-CN"/>
        </w:rPr>
      </w:pPr>
      <w:r>
        <w:rPr>
          <w:rFonts w:hint="eastAsia" w:eastAsia="仿宋"/>
          <w:kern w:val="0"/>
          <w:sz w:val="30"/>
          <w:szCs w:val="30"/>
          <w:highlight w:val="none"/>
          <w:lang w:val="en-US" w:eastAsia="zh-CN"/>
        </w:rPr>
        <w:t>【淘宝】https://m.tb.cn/h.5aiZOIN?tk=qqHZdH69caR CZ0001 「新疆当季种植长绒棉花种子毛光籽观赏去壳籽仁新鲜可食偏方结婚用」。</w:t>
      </w:r>
    </w:p>
    <w:p>
      <w:pPr>
        <w:widowControl/>
        <w:spacing w:line="360" w:lineRule="auto"/>
        <w:ind w:firstLine="561"/>
        <w:jc w:val="left"/>
        <w:outlineLvl w:val="1"/>
        <w:rPr>
          <w:rFonts w:eastAsia="仿宋" w:cs="宋体"/>
          <w:b/>
          <w:kern w:val="0"/>
          <w:sz w:val="30"/>
          <w:szCs w:val="30"/>
          <w:highlight w:val="none"/>
        </w:rPr>
      </w:pPr>
      <w:r>
        <w:rPr>
          <w:rFonts w:hint="eastAsia" w:eastAsia="仿宋" w:cs="宋体"/>
          <w:b/>
          <w:kern w:val="0"/>
          <w:sz w:val="30"/>
          <w:szCs w:val="30"/>
          <w:highlight w:val="none"/>
        </w:rPr>
        <w:t>4、比赛场地布置</w:t>
      </w:r>
    </w:p>
    <w:p>
      <w:pPr>
        <w:widowControl/>
        <w:adjustRightInd w:val="0"/>
        <w:snapToGrid w:val="0"/>
        <w:spacing w:line="360" w:lineRule="auto"/>
        <w:ind w:right="-57" w:rightChars="-27" w:firstLine="576" w:firstLineChars="200"/>
        <w:rPr>
          <w:rFonts w:eastAsia="仿宋"/>
          <w:spacing w:val="-6"/>
          <w:kern w:val="0"/>
          <w:sz w:val="30"/>
          <w:szCs w:val="30"/>
          <w:highlight w:val="none"/>
        </w:rPr>
      </w:pPr>
      <w:r>
        <w:rPr>
          <w:rFonts w:hint="eastAsia" w:eastAsia="仿宋"/>
          <w:spacing w:val="-6"/>
          <w:kern w:val="0"/>
          <w:sz w:val="30"/>
          <w:szCs w:val="30"/>
          <w:highlight w:val="none"/>
        </w:rPr>
        <w:t>每条田垄上布置1~3个播种板，每个播种板均放置在田垄长度中心线上，中心线预先每隔30cm用黑线进行坐标标记。播种板随机放置在标记点上。</w:t>
      </w:r>
    </w:p>
    <w:p>
      <w:pPr>
        <w:widowControl/>
        <w:adjustRightInd w:val="0"/>
        <w:snapToGrid w:val="0"/>
        <w:spacing w:line="360" w:lineRule="auto"/>
        <w:ind w:right="-57" w:rightChars="-27" w:firstLine="578" w:firstLineChars="200"/>
        <w:rPr>
          <w:rFonts w:eastAsia="仿宋"/>
          <w:spacing w:val="-6"/>
          <w:kern w:val="0"/>
          <w:sz w:val="30"/>
          <w:szCs w:val="30"/>
          <w:highlight w:val="none"/>
        </w:rPr>
      </w:pPr>
      <w:r>
        <w:rPr>
          <w:rFonts w:hint="eastAsia" w:eastAsia="仿宋"/>
          <w:b/>
          <w:bCs/>
          <w:spacing w:val="-6"/>
          <w:kern w:val="0"/>
          <w:sz w:val="30"/>
          <w:szCs w:val="30"/>
          <w:highlight w:val="none"/>
        </w:rPr>
        <w:t>①专本组</w:t>
      </w:r>
      <w:r>
        <w:rPr>
          <w:rFonts w:hint="eastAsia" w:eastAsia="仿宋"/>
          <w:spacing w:val="-6"/>
          <w:kern w:val="0"/>
          <w:sz w:val="30"/>
          <w:szCs w:val="30"/>
          <w:highlight w:val="none"/>
        </w:rPr>
        <w:t>：布置5个绿色播种板和5个黄色播种板，同一级别比赛播种板放置位置相同。</w:t>
      </w:r>
    </w:p>
    <w:p>
      <w:pPr>
        <w:widowControl/>
        <w:adjustRightInd w:val="0"/>
        <w:snapToGrid w:val="0"/>
        <w:spacing w:line="360" w:lineRule="auto"/>
        <w:ind w:right="-57" w:rightChars="-27" w:firstLine="578" w:firstLineChars="200"/>
        <w:rPr>
          <w:rFonts w:eastAsia="仿宋"/>
          <w:spacing w:val="-6"/>
          <w:kern w:val="0"/>
          <w:sz w:val="30"/>
          <w:szCs w:val="30"/>
          <w:highlight w:val="none"/>
        </w:rPr>
      </w:pPr>
      <w:r>
        <w:rPr>
          <w:rFonts w:hint="eastAsia" w:eastAsia="仿宋"/>
          <w:b/>
          <w:bCs/>
          <w:spacing w:val="-6"/>
          <w:kern w:val="0"/>
          <w:sz w:val="30"/>
          <w:szCs w:val="30"/>
          <w:highlight w:val="none"/>
        </w:rPr>
        <w:t>②硕博组：</w:t>
      </w:r>
      <w:r>
        <w:rPr>
          <w:rFonts w:hint="eastAsia" w:eastAsia="仿宋"/>
          <w:spacing w:val="-6"/>
          <w:kern w:val="0"/>
          <w:sz w:val="30"/>
          <w:szCs w:val="30"/>
          <w:highlight w:val="none"/>
        </w:rPr>
        <w:t>布置4个绿色播种板、4个黄色播种板、1个红色播种板和1个黑色播种板，同一级别比赛果树放置位置相同。</w:t>
      </w:r>
    </w:p>
    <w:p>
      <w:pPr>
        <w:widowControl/>
        <w:adjustRightInd w:val="0"/>
        <w:snapToGrid w:val="0"/>
        <w:spacing w:line="360" w:lineRule="auto"/>
        <w:ind w:right="-57" w:rightChars="-27" w:firstLine="576" w:firstLineChars="200"/>
        <w:jc w:val="left"/>
        <w:rPr>
          <w:rFonts w:eastAsia="仿宋"/>
          <w:spacing w:val="-6"/>
          <w:kern w:val="0"/>
          <w:sz w:val="30"/>
          <w:szCs w:val="30"/>
          <w:highlight w:val="none"/>
        </w:rPr>
      </w:pPr>
    </w:p>
    <w:p>
      <w:pPr>
        <w:widowControl/>
        <w:adjustRightInd w:val="0"/>
        <w:snapToGrid w:val="0"/>
        <w:spacing w:line="360" w:lineRule="auto"/>
        <w:jc w:val="center"/>
        <w:rPr>
          <w:rFonts w:eastAsia="仿宋"/>
          <w:spacing w:val="-6"/>
          <w:kern w:val="0"/>
          <w:sz w:val="30"/>
          <w:szCs w:val="30"/>
          <w:highlight w:val="none"/>
        </w:rPr>
      </w:pPr>
      <w:r>
        <w:rPr>
          <w:rFonts w:hint="eastAsia" w:eastAsia="仿宋"/>
          <w:spacing w:val="-6"/>
          <w:kern w:val="0"/>
          <w:sz w:val="30"/>
          <w:szCs w:val="30"/>
          <w:highlight w:val="none"/>
        </w:rPr>
        <w:drawing>
          <wp:inline distT="0" distB="0" distL="114300" distR="114300">
            <wp:extent cx="3490595" cy="5603875"/>
            <wp:effectExtent l="0" t="0" r="14605" b="15875"/>
            <wp:docPr id="1" name="图片 1" descr="bdc0cc2f8b6bd60192ff227b9a7d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dc0cc2f8b6bd60192ff227b9a7d485"/>
                    <pic:cNvPicPr>
                      <a:picLocks noChangeAspect="1"/>
                    </pic:cNvPicPr>
                  </pic:nvPicPr>
                  <pic:blipFill>
                    <a:blip r:embed="rId9"/>
                    <a:stretch>
                      <a:fillRect/>
                    </a:stretch>
                  </pic:blipFill>
                  <pic:spPr>
                    <a:xfrm rot="10800000">
                      <a:off x="0" y="0"/>
                      <a:ext cx="3490595" cy="5603875"/>
                    </a:xfrm>
                    <a:prstGeom prst="rect">
                      <a:avLst/>
                    </a:prstGeom>
                  </pic:spPr>
                </pic:pic>
              </a:graphicData>
            </a:graphic>
          </wp:inline>
        </w:drawing>
      </w:r>
    </w:p>
    <w:p>
      <w:pPr>
        <w:jc w:val="center"/>
        <w:rPr>
          <w:rFonts w:eastAsia="仿宋"/>
          <w:b/>
          <w:kern w:val="0"/>
          <w:sz w:val="28"/>
          <w:szCs w:val="28"/>
          <w:highlight w:val="none"/>
        </w:rPr>
      </w:pPr>
      <w:r>
        <w:rPr>
          <w:rFonts w:hint="eastAsia" w:eastAsia="仿宋"/>
          <w:b/>
          <w:kern w:val="0"/>
          <w:sz w:val="28"/>
          <w:szCs w:val="28"/>
          <w:highlight w:val="none"/>
        </w:rPr>
        <w:t>图4 硕博组场地布置图</w:t>
      </w:r>
    </w:p>
    <w:p>
      <w:pPr>
        <w:widowControl/>
        <w:adjustRightInd w:val="0"/>
        <w:snapToGrid w:val="0"/>
        <w:spacing w:line="360" w:lineRule="auto"/>
        <w:ind w:right="-57" w:rightChars="-27" w:firstLine="576" w:firstLineChars="200"/>
        <w:jc w:val="left"/>
        <w:rPr>
          <w:rFonts w:eastAsia="仿宋"/>
          <w:spacing w:val="-6"/>
          <w:kern w:val="0"/>
          <w:sz w:val="30"/>
          <w:szCs w:val="30"/>
          <w:highlight w:val="none"/>
        </w:rPr>
      </w:pPr>
      <w:r>
        <w:rPr>
          <w:rFonts w:hint="eastAsia" w:eastAsia="仿宋"/>
          <w:spacing w:val="-6"/>
          <w:kern w:val="0"/>
          <w:sz w:val="30"/>
          <w:szCs w:val="30"/>
          <w:highlight w:val="none"/>
        </w:rPr>
        <w:t>赛前组委会会针对硕博组设计5种场地布置方案并进行密封处理，决赛现场由评审专家现场随机抽取1种方案进行布置</w:t>
      </w:r>
      <w:r>
        <w:rPr>
          <w:rFonts w:hint="eastAsia" w:eastAsia="仿宋"/>
          <w:b/>
          <w:bCs/>
          <w:spacing w:val="-6"/>
          <w:kern w:val="0"/>
          <w:sz w:val="30"/>
          <w:szCs w:val="30"/>
          <w:highlight w:val="none"/>
        </w:rPr>
        <w:t>。本科生得只需将红色和黑色播种板换成绿色和黄色得即可，其中离出入口近</w:t>
      </w:r>
      <w:r>
        <w:rPr>
          <w:rFonts w:hint="eastAsia" w:eastAsia="仿宋"/>
          <w:b/>
          <w:bCs/>
          <w:spacing w:val="-6"/>
          <w:kern w:val="0"/>
          <w:sz w:val="30"/>
          <w:szCs w:val="30"/>
          <w:highlight w:val="none"/>
          <w:lang w:val="en-US" w:eastAsia="zh-CN"/>
        </w:rPr>
        <w:t>的</w:t>
      </w:r>
      <w:r>
        <w:rPr>
          <w:rFonts w:hint="eastAsia" w:eastAsia="仿宋"/>
          <w:b/>
          <w:bCs/>
          <w:spacing w:val="-6"/>
          <w:kern w:val="0"/>
          <w:sz w:val="30"/>
          <w:szCs w:val="30"/>
          <w:highlight w:val="none"/>
        </w:rPr>
        <w:t>换成绿色播种板、离出入口远的换成黄色播种板。</w:t>
      </w:r>
    </w:p>
    <w:p>
      <w:pPr>
        <w:widowControl/>
        <w:spacing w:line="360" w:lineRule="auto"/>
        <w:ind w:firstLine="600" w:firstLineChars="200"/>
        <w:jc w:val="left"/>
        <w:outlineLvl w:val="0"/>
        <w:rPr>
          <w:rFonts w:eastAsia="黑体"/>
          <w:kern w:val="0"/>
          <w:sz w:val="30"/>
          <w:szCs w:val="30"/>
          <w:highlight w:val="none"/>
        </w:rPr>
      </w:pPr>
      <w:r>
        <w:rPr>
          <w:rFonts w:hint="eastAsia" w:eastAsia="黑体"/>
          <w:kern w:val="0"/>
          <w:sz w:val="30"/>
          <w:szCs w:val="30"/>
          <w:highlight w:val="none"/>
        </w:rPr>
        <w:t xml:space="preserve">三. 比赛规则 </w:t>
      </w:r>
    </w:p>
    <w:p>
      <w:pPr>
        <w:widowControl/>
        <w:adjustRightInd w:val="0"/>
        <w:snapToGrid w:val="0"/>
        <w:spacing w:line="360" w:lineRule="auto"/>
        <w:ind w:firstLine="536"/>
        <w:rPr>
          <w:rFonts w:eastAsia="仿宋"/>
          <w:spacing w:val="-6"/>
          <w:kern w:val="0"/>
          <w:sz w:val="30"/>
          <w:szCs w:val="28"/>
          <w:highlight w:val="none"/>
        </w:rPr>
      </w:pPr>
      <w:r>
        <w:rPr>
          <w:rFonts w:hint="eastAsia" w:eastAsia="仿宋"/>
          <w:spacing w:val="-6"/>
          <w:kern w:val="0"/>
          <w:sz w:val="30"/>
          <w:szCs w:val="28"/>
          <w:highlight w:val="none"/>
        </w:rPr>
        <w:t>比赛根据参赛队员中最高学历者设置专本组和硕博组2个级别，分开比赛和统计成绩。每支队伍仅进行作业比赛，都有两次机会。</w:t>
      </w:r>
    </w:p>
    <w:p>
      <w:pPr>
        <w:pStyle w:val="3"/>
        <w:adjustRightInd w:val="0"/>
        <w:snapToGrid w:val="0"/>
        <w:spacing w:before="0" w:after="0" w:line="360" w:lineRule="auto"/>
        <w:ind w:firstLine="602" w:firstLineChars="200"/>
        <w:rPr>
          <w:rFonts w:ascii="Times New Roman" w:hAnsi="Times New Roman" w:eastAsia="仿宋"/>
          <w:sz w:val="30"/>
          <w:szCs w:val="28"/>
          <w:highlight w:val="none"/>
        </w:rPr>
      </w:pPr>
      <w:r>
        <w:rPr>
          <w:rFonts w:hint="eastAsia" w:ascii="Times New Roman" w:hAnsi="Times New Roman" w:eastAsia="仿宋"/>
          <w:sz w:val="30"/>
          <w:szCs w:val="28"/>
          <w:highlight w:val="none"/>
        </w:rPr>
        <w:t>1.比赛规则</w:t>
      </w:r>
    </w:p>
    <w:p>
      <w:pPr>
        <w:widowControl/>
        <w:adjustRightInd w:val="0"/>
        <w:snapToGrid w:val="0"/>
        <w:spacing w:line="360" w:lineRule="auto"/>
        <w:ind w:firstLine="536"/>
        <w:rPr>
          <w:rFonts w:eastAsia="仿宋"/>
          <w:spacing w:val="-6"/>
          <w:kern w:val="0"/>
          <w:sz w:val="30"/>
          <w:highlight w:val="none"/>
        </w:rPr>
      </w:pPr>
      <w:r>
        <w:rPr>
          <w:rFonts w:hint="eastAsia" w:eastAsia="仿宋"/>
          <w:spacing w:val="-6"/>
          <w:kern w:val="0"/>
          <w:sz w:val="30"/>
          <w:highlight w:val="none"/>
        </w:rPr>
        <w:t>①根据参赛队伍情况，设置多块比赛场地。比赛前组委会会随机为各参赛队分配一块场地，各比赛场地内的参赛队抽签确定比赛顺序，同一队伍两次作业结束后，下一队伍开始比赛。各场地同时进行比赛。在各轮比赛中，</w:t>
      </w:r>
      <w:r>
        <w:rPr>
          <w:rFonts w:eastAsia="仿宋"/>
          <w:spacing w:val="-6"/>
          <w:kern w:val="0"/>
          <w:sz w:val="30"/>
          <w:highlight w:val="none"/>
        </w:rPr>
        <w:t>同一级别比赛的</w:t>
      </w:r>
      <w:r>
        <w:rPr>
          <w:rFonts w:hint="eastAsia" w:eastAsia="仿宋"/>
          <w:spacing w:val="-6"/>
          <w:kern w:val="0"/>
          <w:sz w:val="30"/>
          <w:highlight w:val="none"/>
        </w:rPr>
        <w:t>每块比赛场地</w:t>
      </w:r>
      <w:r>
        <w:rPr>
          <w:rFonts w:eastAsia="仿宋"/>
          <w:spacing w:val="-6"/>
          <w:kern w:val="0"/>
          <w:sz w:val="30"/>
          <w:highlight w:val="none"/>
        </w:rPr>
        <w:t>毛毯、</w:t>
      </w:r>
      <w:r>
        <w:rPr>
          <w:rFonts w:hint="eastAsia" w:eastAsia="仿宋"/>
          <w:spacing w:val="-6"/>
          <w:kern w:val="0"/>
          <w:sz w:val="30"/>
          <w:highlight w:val="none"/>
        </w:rPr>
        <w:t>播种板的放置位置</w:t>
      </w:r>
      <w:r>
        <w:rPr>
          <w:rFonts w:eastAsia="仿宋"/>
          <w:spacing w:val="-6"/>
          <w:kern w:val="0"/>
          <w:sz w:val="30"/>
          <w:highlight w:val="none"/>
        </w:rPr>
        <w:t>均</w:t>
      </w:r>
      <w:r>
        <w:rPr>
          <w:rFonts w:hint="eastAsia" w:eastAsia="仿宋"/>
          <w:spacing w:val="-6"/>
          <w:kern w:val="0"/>
          <w:sz w:val="30"/>
          <w:highlight w:val="none"/>
        </w:rPr>
        <w:t>相同。</w:t>
      </w:r>
    </w:p>
    <w:p>
      <w:pPr>
        <w:widowControl/>
        <w:adjustRightInd w:val="0"/>
        <w:snapToGrid w:val="0"/>
        <w:spacing w:line="360" w:lineRule="auto"/>
        <w:ind w:firstLine="536"/>
        <w:rPr>
          <w:rFonts w:eastAsia="仿宋"/>
          <w:spacing w:val="-6"/>
          <w:kern w:val="0"/>
          <w:sz w:val="30"/>
          <w:highlight w:val="none"/>
        </w:rPr>
      </w:pPr>
      <w:r>
        <w:rPr>
          <w:rFonts w:hint="eastAsia" w:eastAsia="仿宋"/>
          <w:spacing w:val="-6"/>
          <w:kern w:val="0"/>
          <w:sz w:val="30"/>
          <w:highlight w:val="none"/>
        </w:rPr>
        <w:t>②比赛成绩根据参赛机器人“播种得分”“走过的通道数”“能否驶出场地”“能否停在启动区”和“比赛用时”等进行评比。</w:t>
      </w:r>
    </w:p>
    <w:p>
      <w:pPr>
        <w:widowControl/>
        <w:adjustRightInd w:val="0"/>
        <w:snapToGrid w:val="0"/>
        <w:spacing w:line="360" w:lineRule="auto"/>
        <w:ind w:firstLine="562"/>
        <w:outlineLvl w:val="1"/>
        <w:rPr>
          <w:rFonts w:eastAsia="仿宋" w:cs="宋体"/>
          <w:b/>
          <w:kern w:val="0"/>
          <w:sz w:val="30"/>
          <w:szCs w:val="28"/>
          <w:highlight w:val="none"/>
        </w:rPr>
      </w:pPr>
      <w:r>
        <w:rPr>
          <w:rFonts w:hint="eastAsia" w:eastAsia="仿宋" w:cs="宋体"/>
          <w:b/>
          <w:kern w:val="0"/>
          <w:sz w:val="30"/>
          <w:szCs w:val="28"/>
          <w:highlight w:val="none"/>
        </w:rPr>
        <w:t>2.违章要点</w:t>
      </w:r>
    </w:p>
    <w:p>
      <w:pPr>
        <w:adjustRightInd w:val="0"/>
        <w:snapToGrid w:val="0"/>
        <w:spacing w:line="360" w:lineRule="auto"/>
        <w:ind w:firstLine="560"/>
        <w:rPr>
          <w:rFonts w:eastAsia="仿宋"/>
          <w:b/>
          <w:bCs/>
          <w:sz w:val="30"/>
          <w:highlight w:val="none"/>
        </w:rPr>
      </w:pPr>
      <w:r>
        <w:rPr>
          <w:rFonts w:hint="eastAsia" w:eastAsia="仿宋"/>
          <w:sz w:val="30"/>
          <w:highlight w:val="none"/>
        </w:rPr>
        <w:t>（1）参赛机器人由出入口进入比赛场地，沿着垄沟行驶。行驶过程中探测需播种的播种板，在播种板内完成播种作业视为有效作业。完成有效业后，再从出入口驶出比赛场地。根据“播种得分”和“比赛用时”核算比赛成绩。</w:t>
      </w:r>
      <w:r>
        <w:rPr>
          <w:rFonts w:hint="eastAsia" w:eastAsia="仿宋"/>
          <w:b/>
          <w:bCs/>
          <w:sz w:val="30"/>
          <w:highlight w:val="none"/>
        </w:rPr>
        <w:t>违章超出围栏边界、触碰围栏、垄、未完全停在比赛启动区内（不含启动区标线）等情况，加罚比赛用时；</w:t>
      </w:r>
    </w:p>
    <w:p>
      <w:pPr>
        <w:adjustRightInd w:val="0"/>
        <w:snapToGrid w:val="0"/>
        <w:spacing w:line="360" w:lineRule="auto"/>
        <w:ind w:firstLine="560"/>
        <w:rPr>
          <w:rFonts w:eastAsia="仿宋"/>
          <w:b/>
          <w:bCs/>
          <w:sz w:val="30"/>
          <w:highlight w:val="none"/>
        </w:rPr>
      </w:pPr>
      <w:r>
        <w:rPr>
          <w:rFonts w:hint="eastAsia" w:eastAsia="仿宋"/>
          <w:b/>
          <w:bCs/>
          <w:sz w:val="30"/>
          <w:highlight w:val="none"/>
        </w:rPr>
        <w:t>损伤、损坏、位移2个及以内播种板等情况从已得分数中扣相应分数；</w:t>
      </w:r>
    </w:p>
    <w:p>
      <w:pPr>
        <w:adjustRightInd w:val="0"/>
        <w:snapToGrid w:val="0"/>
        <w:spacing w:line="360" w:lineRule="auto"/>
        <w:ind w:firstLine="560"/>
        <w:rPr>
          <w:rFonts w:eastAsia="仿宋"/>
          <w:sz w:val="30"/>
          <w:highlight w:val="none"/>
        </w:rPr>
      </w:pPr>
      <w:r>
        <w:rPr>
          <w:rFonts w:hint="eastAsia" w:eastAsia="仿宋"/>
          <w:sz w:val="30"/>
          <w:highlight w:val="none"/>
        </w:rPr>
        <w:t>（2）限时5分钟内（含违章加罚比赛用时）未完全驶出场地的比赛成绩为0分；</w:t>
      </w:r>
    </w:p>
    <w:p>
      <w:pPr>
        <w:adjustRightInd w:val="0"/>
        <w:snapToGrid w:val="0"/>
        <w:spacing w:line="360" w:lineRule="auto"/>
        <w:ind w:firstLine="560"/>
        <w:rPr>
          <w:rFonts w:eastAsia="仿宋"/>
          <w:sz w:val="30"/>
          <w:highlight w:val="none"/>
        </w:rPr>
      </w:pPr>
      <w:r>
        <w:rPr>
          <w:rFonts w:hint="eastAsia" w:eastAsia="仿宋"/>
          <w:sz w:val="30"/>
          <w:highlight w:val="none"/>
        </w:rPr>
        <w:t>（3）驶出场地但所有部位都未停止在比赛启动区内（不含启动区标线）的成绩为0分；</w:t>
      </w:r>
    </w:p>
    <w:p>
      <w:pPr>
        <w:adjustRightInd w:val="0"/>
        <w:snapToGrid w:val="0"/>
        <w:spacing w:line="360" w:lineRule="auto"/>
        <w:ind w:firstLine="560"/>
        <w:rPr>
          <w:rFonts w:eastAsia="仿宋"/>
          <w:b/>
          <w:bCs/>
          <w:sz w:val="30"/>
          <w:highlight w:val="none"/>
        </w:rPr>
      </w:pPr>
      <w:r>
        <w:rPr>
          <w:rFonts w:hint="eastAsia" w:eastAsia="仿宋"/>
          <w:b/>
          <w:bCs/>
          <w:sz w:val="30"/>
          <w:highlight w:val="none"/>
        </w:rPr>
        <w:t>（4）损伤、损坏、位移3个及上播种板，本次成绩无效，并取消后续比赛资格。</w:t>
      </w:r>
    </w:p>
    <w:p>
      <w:pPr>
        <w:pStyle w:val="3"/>
        <w:adjustRightInd w:val="0"/>
        <w:snapToGrid w:val="0"/>
        <w:spacing w:before="0" w:after="0" w:line="360" w:lineRule="auto"/>
        <w:ind w:firstLine="602" w:firstLineChars="200"/>
        <w:rPr>
          <w:rFonts w:ascii="Times New Roman" w:hAnsi="Times New Roman" w:eastAsia="仿宋"/>
          <w:sz w:val="30"/>
          <w:szCs w:val="28"/>
          <w:highlight w:val="none"/>
        </w:rPr>
      </w:pPr>
      <w:r>
        <w:rPr>
          <w:rFonts w:hint="eastAsia" w:ascii="Times New Roman" w:hAnsi="Times New Roman" w:eastAsia="仿宋"/>
          <w:sz w:val="30"/>
          <w:szCs w:val="28"/>
          <w:highlight w:val="none"/>
        </w:rPr>
        <w:t>3.相关概念界定</w:t>
      </w:r>
    </w:p>
    <w:p>
      <w:pPr>
        <w:widowControl/>
        <w:adjustRightInd w:val="0"/>
        <w:snapToGrid w:val="0"/>
        <w:spacing w:line="360" w:lineRule="auto"/>
        <w:ind w:right="-57" w:rightChars="-27" w:firstLine="578" w:firstLineChars="200"/>
        <w:jc w:val="left"/>
        <w:rPr>
          <w:rFonts w:eastAsia="仿宋"/>
          <w:spacing w:val="-6"/>
          <w:kern w:val="0"/>
          <w:sz w:val="30"/>
          <w:highlight w:val="none"/>
        </w:rPr>
      </w:pPr>
      <w:r>
        <w:rPr>
          <w:rFonts w:hint="eastAsia" w:eastAsia="仿宋"/>
          <w:b/>
          <w:bCs/>
          <w:spacing w:val="-6"/>
          <w:kern w:val="0"/>
          <w:sz w:val="30"/>
          <w:highlight w:val="none"/>
        </w:rPr>
        <w:t>●准确播种：</w:t>
      </w:r>
      <w:r>
        <w:rPr>
          <w:rFonts w:hint="eastAsia" w:eastAsia="仿宋"/>
          <w:spacing w:val="-6"/>
          <w:kern w:val="0"/>
          <w:sz w:val="30"/>
          <w:highlight w:val="none"/>
        </w:rPr>
        <w:t>机器人识别到田垄上的播种板后，控制播种装置对待播种区域进行播种，当棉花掉落在有效播种区域内，且播种数量为要求的数量，则视为一次准确播种。</w:t>
      </w:r>
    </w:p>
    <w:p>
      <w:pPr>
        <w:widowControl/>
        <w:adjustRightInd w:val="0"/>
        <w:snapToGrid w:val="0"/>
        <w:spacing w:line="360" w:lineRule="auto"/>
        <w:ind w:right="-57" w:rightChars="-27" w:firstLine="578" w:firstLineChars="200"/>
        <w:jc w:val="left"/>
        <w:rPr>
          <w:rFonts w:eastAsia="仿宋"/>
          <w:spacing w:val="-6"/>
          <w:kern w:val="0"/>
          <w:sz w:val="30"/>
          <w:highlight w:val="none"/>
        </w:rPr>
      </w:pPr>
      <w:r>
        <w:rPr>
          <w:rFonts w:hint="eastAsia" w:eastAsia="仿宋"/>
          <w:b/>
          <w:bCs/>
          <w:spacing w:val="-6"/>
          <w:kern w:val="0"/>
          <w:sz w:val="30"/>
          <w:highlight w:val="none"/>
        </w:rPr>
        <w:t>●过量播种：</w:t>
      </w:r>
      <w:r>
        <w:rPr>
          <w:rFonts w:hint="eastAsia" w:eastAsia="仿宋"/>
          <w:spacing w:val="-6"/>
          <w:kern w:val="0"/>
          <w:sz w:val="30"/>
          <w:highlight w:val="none"/>
        </w:rPr>
        <w:t>如果某个播种板的播种数量大于规定的个数，则视为一次过量播种。</w:t>
      </w:r>
    </w:p>
    <w:p>
      <w:pPr>
        <w:widowControl/>
        <w:adjustRightInd w:val="0"/>
        <w:snapToGrid w:val="0"/>
        <w:spacing w:line="360" w:lineRule="auto"/>
        <w:ind w:right="-57" w:rightChars="-27" w:firstLine="578" w:firstLineChars="200"/>
        <w:jc w:val="left"/>
        <w:rPr>
          <w:rFonts w:eastAsia="仿宋"/>
          <w:spacing w:val="-6"/>
          <w:kern w:val="0"/>
          <w:sz w:val="30"/>
          <w:highlight w:val="none"/>
        </w:rPr>
      </w:pPr>
      <w:r>
        <w:rPr>
          <w:rFonts w:hint="eastAsia" w:eastAsia="仿宋"/>
          <w:b/>
          <w:bCs/>
          <w:spacing w:val="-6"/>
          <w:kern w:val="0"/>
          <w:sz w:val="30"/>
          <w:highlight w:val="none"/>
        </w:rPr>
        <w:t>●</w:t>
      </w:r>
      <w:r>
        <w:rPr>
          <w:rFonts w:eastAsia="仿宋"/>
          <w:b/>
          <w:bCs/>
          <w:spacing w:val="-6"/>
          <w:kern w:val="0"/>
          <w:sz w:val="30"/>
          <w:highlight w:val="none"/>
        </w:rPr>
        <w:t>重播</w:t>
      </w:r>
      <w:r>
        <w:rPr>
          <w:rFonts w:hint="eastAsia" w:eastAsia="仿宋"/>
          <w:b/>
          <w:bCs/>
          <w:spacing w:val="-6"/>
          <w:kern w:val="0"/>
          <w:sz w:val="30"/>
          <w:highlight w:val="none"/>
        </w:rPr>
        <w:t>：</w:t>
      </w:r>
      <w:r>
        <w:rPr>
          <w:rFonts w:eastAsia="仿宋"/>
          <w:spacing w:val="-6"/>
          <w:kern w:val="0"/>
          <w:sz w:val="30"/>
          <w:highlight w:val="none"/>
        </w:rPr>
        <w:t>每块播种板只能进行一次播种</w:t>
      </w:r>
      <w:r>
        <w:rPr>
          <w:rFonts w:hint="eastAsia" w:eastAsia="仿宋"/>
          <w:spacing w:val="-6"/>
          <w:kern w:val="0"/>
          <w:sz w:val="30"/>
          <w:highlight w:val="none"/>
        </w:rPr>
        <w:t>，如</w:t>
      </w:r>
      <w:r>
        <w:rPr>
          <w:rFonts w:eastAsia="仿宋"/>
          <w:spacing w:val="-6"/>
          <w:kern w:val="0"/>
          <w:sz w:val="30"/>
          <w:highlight w:val="none"/>
        </w:rPr>
        <w:t>对同一块播种板进行二次播种作业</w:t>
      </w:r>
      <w:r>
        <w:rPr>
          <w:rFonts w:hint="eastAsia" w:eastAsia="仿宋"/>
          <w:spacing w:val="-6"/>
          <w:kern w:val="0"/>
          <w:sz w:val="30"/>
          <w:highlight w:val="none"/>
        </w:rPr>
        <w:t>，则判定为一次</w:t>
      </w:r>
      <w:r>
        <w:rPr>
          <w:rFonts w:eastAsia="仿宋"/>
          <w:spacing w:val="-6"/>
          <w:kern w:val="0"/>
          <w:sz w:val="30"/>
          <w:highlight w:val="none"/>
        </w:rPr>
        <w:t>重播</w:t>
      </w:r>
      <w:r>
        <w:rPr>
          <w:rFonts w:hint="eastAsia" w:eastAsia="仿宋"/>
          <w:spacing w:val="-6"/>
          <w:kern w:val="0"/>
          <w:sz w:val="30"/>
          <w:highlight w:val="none"/>
        </w:rPr>
        <w:t>。</w:t>
      </w:r>
    </w:p>
    <w:p>
      <w:pPr>
        <w:widowControl/>
        <w:adjustRightInd w:val="0"/>
        <w:snapToGrid w:val="0"/>
        <w:spacing w:line="360" w:lineRule="auto"/>
        <w:ind w:firstLine="560"/>
        <w:rPr>
          <w:rFonts w:eastAsia="仿宋"/>
          <w:spacing w:val="-6"/>
          <w:kern w:val="0"/>
          <w:sz w:val="30"/>
          <w:highlight w:val="none"/>
        </w:rPr>
      </w:pPr>
      <w:r>
        <w:rPr>
          <w:rFonts w:hint="eastAsia" w:eastAsia="仿宋"/>
          <w:spacing w:val="-6"/>
          <w:kern w:val="0"/>
          <w:sz w:val="30"/>
          <w:highlight w:val="none"/>
        </w:rPr>
        <w:t>●</w:t>
      </w:r>
      <w:r>
        <w:rPr>
          <w:rFonts w:hint="eastAsia" w:eastAsia="仿宋"/>
          <w:b/>
          <w:bCs/>
          <w:spacing w:val="-6"/>
          <w:kern w:val="0"/>
          <w:sz w:val="30"/>
          <w:highlight w:val="none"/>
        </w:rPr>
        <w:t>误播：</w:t>
      </w:r>
      <w:r>
        <w:rPr>
          <w:rFonts w:hint="eastAsia" w:eastAsia="仿宋"/>
          <w:spacing w:val="-6"/>
          <w:kern w:val="0"/>
          <w:sz w:val="30"/>
          <w:highlight w:val="none"/>
        </w:rPr>
        <w:t>参赛机器人为黑色播种板播种，则判定为一次误播。</w:t>
      </w:r>
    </w:p>
    <w:p>
      <w:pPr>
        <w:widowControl/>
        <w:adjustRightInd w:val="0"/>
        <w:snapToGrid w:val="0"/>
        <w:spacing w:line="360" w:lineRule="auto"/>
        <w:ind w:right="-57" w:rightChars="-27" w:firstLine="578" w:firstLineChars="200"/>
        <w:jc w:val="left"/>
        <w:rPr>
          <w:rFonts w:eastAsia="仿宋"/>
          <w:spacing w:val="-6"/>
          <w:kern w:val="0"/>
          <w:sz w:val="30"/>
          <w:highlight w:val="none"/>
        </w:rPr>
      </w:pPr>
      <w:r>
        <w:rPr>
          <w:rFonts w:hint="eastAsia" w:eastAsia="仿宋"/>
          <w:b/>
          <w:bCs/>
          <w:spacing w:val="-6"/>
          <w:kern w:val="0"/>
          <w:sz w:val="30"/>
          <w:highlight w:val="none"/>
        </w:rPr>
        <w:t>●播出界：</w:t>
      </w:r>
      <w:r>
        <w:rPr>
          <w:rFonts w:hint="eastAsia" w:eastAsia="仿宋"/>
          <w:spacing w:val="-6"/>
          <w:kern w:val="0"/>
          <w:sz w:val="30"/>
          <w:highlight w:val="none"/>
        </w:rPr>
        <w:t>如果播种过程中，棉花籽掉落在播种板以外，则判定为一次播出界。</w:t>
      </w:r>
    </w:p>
    <w:p>
      <w:pPr>
        <w:widowControl/>
        <w:adjustRightInd w:val="0"/>
        <w:snapToGrid w:val="0"/>
        <w:spacing w:line="360" w:lineRule="auto"/>
        <w:ind w:right="-57" w:rightChars="-27" w:firstLine="576" w:firstLineChars="200"/>
        <w:jc w:val="left"/>
        <w:rPr>
          <w:rFonts w:eastAsia="仿宋"/>
          <w:spacing w:val="-6"/>
          <w:kern w:val="0"/>
          <w:sz w:val="30"/>
          <w:highlight w:val="none"/>
        </w:rPr>
      </w:pPr>
      <w:r>
        <w:rPr>
          <w:rFonts w:hint="eastAsia" w:eastAsia="仿宋"/>
          <w:spacing w:val="-6"/>
          <w:kern w:val="0"/>
          <w:sz w:val="30"/>
          <w:highlight w:val="none"/>
        </w:rPr>
        <w:t>●</w:t>
      </w:r>
      <w:r>
        <w:rPr>
          <w:rFonts w:hint="eastAsia" w:eastAsia="仿宋"/>
          <w:b/>
          <w:bCs/>
          <w:spacing w:val="-6"/>
          <w:kern w:val="0"/>
          <w:sz w:val="30"/>
          <w:highlight w:val="none"/>
        </w:rPr>
        <w:t>漏播：</w:t>
      </w:r>
      <w:r>
        <w:rPr>
          <w:rFonts w:hint="eastAsia" w:eastAsia="仿宋"/>
          <w:spacing w:val="-6"/>
          <w:kern w:val="0"/>
          <w:sz w:val="30"/>
          <w:highlight w:val="none"/>
        </w:rPr>
        <w:t>某个需要播种的播种板播种数量为0，则判定为一次漏播。</w:t>
      </w:r>
    </w:p>
    <w:p>
      <w:pPr>
        <w:widowControl/>
        <w:adjustRightInd w:val="0"/>
        <w:snapToGrid w:val="0"/>
        <w:spacing w:line="360" w:lineRule="auto"/>
        <w:ind w:firstLine="560"/>
        <w:rPr>
          <w:rFonts w:eastAsia="仿宋"/>
          <w:spacing w:val="-6"/>
          <w:kern w:val="0"/>
          <w:sz w:val="30"/>
          <w:highlight w:val="none"/>
        </w:rPr>
      </w:pPr>
      <w:r>
        <w:rPr>
          <w:rFonts w:hint="eastAsia" w:eastAsia="仿宋"/>
          <w:spacing w:val="-6"/>
          <w:kern w:val="0"/>
          <w:sz w:val="30"/>
          <w:highlight w:val="none"/>
        </w:rPr>
        <w:t>●</w:t>
      </w:r>
      <w:r>
        <w:rPr>
          <w:rFonts w:hint="eastAsia" w:eastAsia="仿宋"/>
          <w:b/>
          <w:spacing w:val="-6"/>
          <w:kern w:val="0"/>
          <w:sz w:val="30"/>
          <w:highlight w:val="none"/>
        </w:rPr>
        <w:t>损伤播种板：</w:t>
      </w:r>
      <w:r>
        <w:rPr>
          <w:rFonts w:hint="eastAsia" w:eastAsia="仿宋"/>
          <w:spacing w:val="-6"/>
          <w:kern w:val="0"/>
          <w:sz w:val="30"/>
          <w:highlight w:val="none"/>
        </w:rPr>
        <w:t>参赛机器人或作业装置的任何动作导致某个播种板发生</w:t>
      </w:r>
      <w:r>
        <w:rPr>
          <w:rFonts w:hint="eastAsia" w:eastAsia="仿宋"/>
          <w:b/>
          <w:bCs/>
          <w:spacing w:val="-6"/>
          <w:kern w:val="0"/>
          <w:sz w:val="30"/>
          <w:highlight w:val="none"/>
        </w:rPr>
        <w:t>划痕（划痕长度≥</w:t>
      </w:r>
      <w:r>
        <w:rPr>
          <w:rFonts w:eastAsia="仿宋"/>
          <w:b/>
          <w:bCs/>
          <w:spacing w:val="-6"/>
          <w:kern w:val="0"/>
          <w:sz w:val="30"/>
          <w:highlight w:val="none"/>
        </w:rPr>
        <w:t>5</w:t>
      </w:r>
      <w:r>
        <w:rPr>
          <w:rFonts w:hint="eastAsia" w:eastAsia="仿宋"/>
          <w:b/>
          <w:bCs/>
          <w:spacing w:val="-6"/>
          <w:kern w:val="0"/>
          <w:sz w:val="30"/>
          <w:highlight w:val="none"/>
        </w:rPr>
        <w:t>mm）等肉眼可见损伤</w:t>
      </w:r>
      <w:r>
        <w:rPr>
          <w:rFonts w:hint="eastAsia" w:eastAsia="仿宋"/>
          <w:spacing w:val="-6"/>
          <w:kern w:val="0"/>
          <w:sz w:val="30"/>
          <w:highlight w:val="none"/>
        </w:rPr>
        <w:t>，视为损伤。</w:t>
      </w:r>
    </w:p>
    <w:p>
      <w:pPr>
        <w:widowControl/>
        <w:adjustRightInd w:val="0"/>
        <w:snapToGrid w:val="0"/>
        <w:spacing w:line="360" w:lineRule="auto"/>
        <w:ind w:firstLine="560"/>
        <w:rPr>
          <w:rFonts w:eastAsia="仿宋"/>
          <w:spacing w:val="-6"/>
          <w:kern w:val="0"/>
          <w:sz w:val="30"/>
          <w:highlight w:val="none"/>
        </w:rPr>
      </w:pPr>
      <w:r>
        <w:rPr>
          <w:rFonts w:hint="eastAsia" w:eastAsia="仿宋"/>
          <w:spacing w:val="-6"/>
          <w:kern w:val="0"/>
          <w:sz w:val="30"/>
          <w:highlight w:val="none"/>
        </w:rPr>
        <w:t>●</w:t>
      </w:r>
      <w:r>
        <w:rPr>
          <w:rFonts w:hint="eastAsia" w:eastAsia="仿宋"/>
          <w:b/>
          <w:bCs/>
          <w:spacing w:val="-6"/>
          <w:kern w:val="0"/>
          <w:sz w:val="30"/>
          <w:highlight w:val="none"/>
        </w:rPr>
        <w:t>损坏播种板：</w:t>
      </w:r>
      <w:r>
        <w:rPr>
          <w:rFonts w:hint="eastAsia" w:eastAsia="仿宋"/>
          <w:spacing w:val="-6"/>
          <w:kern w:val="0"/>
          <w:sz w:val="30"/>
          <w:highlight w:val="none"/>
        </w:rPr>
        <w:t>参赛机器人或作业装置的任何动作导致某个播种板发生断裂分离等，视为损坏。</w:t>
      </w:r>
    </w:p>
    <w:p>
      <w:pPr>
        <w:widowControl/>
        <w:adjustRightInd w:val="0"/>
        <w:snapToGrid w:val="0"/>
        <w:spacing w:line="360" w:lineRule="auto"/>
        <w:ind w:firstLine="560"/>
        <w:rPr>
          <w:rFonts w:eastAsia="仿宋"/>
          <w:spacing w:val="-6"/>
          <w:kern w:val="0"/>
          <w:sz w:val="30"/>
          <w:highlight w:val="none"/>
        </w:rPr>
      </w:pPr>
      <w:r>
        <w:rPr>
          <w:rFonts w:hint="eastAsia" w:eastAsia="仿宋"/>
          <w:spacing w:val="-6"/>
          <w:kern w:val="0"/>
          <w:sz w:val="30"/>
          <w:highlight w:val="none"/>
        </w:rPr>
        <w:t>●</w:t>
      </w:r>
      <w:r>
        <w:rPr>
          <w:rFonts w:hint="eastAsia" w:eastAsia="仿宋"/>
          <w:b/>
          <w:spacing w:val="-6"/>
          <w:kern w:val="0"/>
          <w:sz w:val="30"/>
          <w:highlight w:val="none"/>
        </w:rPr>
        <w:t>违章</w:t>
      </w:r>
      <w:r>
        <w:rPr>
          <w:rFonts w:hint="eastAsia" w:eastAsia="仿宋"/>
          <w:spacing w:val="-6"/>
          <w:kern w:val="0"/>
          <w:sz w:val="30"/>
          <w:highlight w:val="none"/>
        </w:rPr>
        <w:t>：在比赛过程中，如果机器人或作业装置的任何部分超出了围栏边界，触碰到了围栏、垄，则判为违章。违章次数为超界次数和触碰次数之和，比赛时由工作人员现场判别并统计。</w:t>
      </w:r>
    </w:p>
    <w:p>
      <w:pPr>
        <w:widowControl/>
        <w:adjustRightInd w:val="0"/>
        <w:snapToGrid w:val="0"/>
        <w:spacing w:line="360" w:lineRule="auto"/>
        <w:ind w:firstLine="560"/>
        <w:rPr>
          <w:rFonts w:eastAsia="仿宋"/>
          <w:spacing w:val="-6"/>
          <w:kern w:val="0"/>
          <w:sz w:val="30"/>
          <w:highlight w:val="none"/>
        </w:rPr>
      </w:pPr>
      <w:r>
        <w:rPr>
          <w:rFonts w:hint="eastAsia" w:eastAsia="仿宋"/>
          <w:spacing w:val="-6"/>
          <w:kern w:val="0"/>
          <w:sz w:val="30"/>
          <w:highlight w:val="none"/>
        </w:rPr>
        <w:t>●</w:t>
      </w:r>
      <w:r>
        <w:rPr>
          <w:rFonts w:hint="eastAsia" w:eastAsia="仿宋"/>
          <w:b/>
          <w:spacing w:val="-6"/>
          <w:kern w:val="0"/>
          <w:sz w:val="30"/>
          <w:highlight w:val="none"/>
        </w:rPr>
        <w:t>驶离比赛场地</w:t>
      </w:r>
      <w:r>
        <w:rPr>
          <w:rFonts w:hint="eastAsia" w:eastAsia="仿宋"/>
          <w:spacing w:val="-6"/>
          <w:kern w:val="0"/>
          <w:sz w:val="30"/>
          <w:highlight w:val="none"/>
        </w:rPr>
        <w:t>：在完成作业后，参赛机器人需要从出入口离开比赛场地，参赛机器人的任何部位都不得停留在场地内（按照俯视投影方法判断），否则视为未完成比赛，成绩为0分。</w:t>
      </w:r>
    </w:p>
    <w:p>
      <w:pPr>
        <w:widowControl/>
        <w:adjustRightInd w:val="0"/>
        <w:snapToGrid w:val="0"/>
        <w:spacing w:line="360" w:lineRule="auto"/>
        <w:ind w:firstLine="560"/>
        <w:rPr>
          <w:rFonts w:eastAsia="仿宋"/>
          <w:spacing w:val="-6"/>
          <w:kern w:val="0"/>
          <w:sz w:val="30"/>
          <w:highlight w:val="none"/>
        </w:rPr>
      </w:pPr>
      <w:r>
        <w:rPr>
          <w:rFonts w:hint="eastAsia" w:eastAsia="仿宋"/>
          <w:spacing w:val="-6"/>
          <w:kern w:val="0"/>
          <w:sz w:val="30"/>
          <w:highlight w:val="none"/>
        </w:rPr>
        <w:t>●</w:t>
      </w:r>
      <w:r>
        <w:rPr>
          <w:rFonts w:hint="eastAsia" w:eastAsia="仿宋"/>
          <w:b/>
          <w:spacing w:val="-6"/>
          <w:kern w:val="0"/>
          <w:sz w:val="30"/>
          <w:highlight w:val="none"/>
        </w:rPr>
        <w:t>停在比赛启动区</w:t>
      </w:r>
      <w:r>
        <w:rPr>
          <w:rFonts w:hint="eastAsia" w:eastAsia="仿宋"/>
          <w:spacing w:val="-6"/>
          <w:kern w:val="0"/>
          <w:sz w:val="30"/>
          <w:highlight w:val="none"/>
        </w:rPr>
        <w:t>：参赛机器人从比赛出口驶出后需要停在比赛启动区内，未主动停止的视为未完成比赛，</w:t>
      </w:r>
      <w:r>
        <w:rPr>
          <w:rFonts w:hint="eastAsia" w:eastAsia="仿宋"/>
          <w:b/>
          <w:bCs/>
          <w:spacing w:val="-6"/>
          <w:kern w:val="0"/>
          <w:sz w:val="30"/>
          <w:highlight w:val="none"/>
        </w:rPr>
        <w:t>主动停止但未完全停在比赛启动区的视为1次连续超界，按2次违章计算惩罚加时</w:t>
      </w:r>
      <w:r>
        <w:rPr>
          <w:rFonts w:hint="eastAsia" w:eastAsia="仿宋"/>
          <w:spacing w:val="-6"/>
          <w:kern w:val="0"/>
          <w:sz w:val="30"/>
          <w:highlight w:val="none"/>
        </w:rPr>
        <w:t>。</w:t>
      </w:r>
    </w:p>
    <w:p>
      <w:pPr>
        <w:adjustRightInd w:val="0"/>
        <w:snapToGrid w:val="0"/>
        <w:spacing w:line="360" w:lineRule="auto"/>
        <w:ind w:firstLine="560"/>
        <w:rPr>
          <w:rFonts w:eastAsia="仿宋"/>
          <w:sz w:val="30"/>
          <w:highlight w:val="none"/>
        </w:rPr>
      </w:pPr>
      <w:r>
        <w:rPr>
          <w:rFonts w:hint="eastAsia" w:eastAsia="仿宋" w:cs="宋体"/>
          <w:sz w:val="30"/>
          <w:highlight w:val="none"/>
        </w:rPr>
        <w:t>④</w:t>
      </w:r>
      <w:r>
        <w:rPr>
          <w:rFonts w:eastAsia="仿宋"/>
          <w:sz w:val="30"/>
          <w:highlight w:val="none"/>
        </w:rPr>
        <w:t>比赛过程中不允许使用任何形式的遥控装置，如被裁判发现或被举报查实，立即取消参赛资格。</w:t>
      </w:r>
    </w:p>
    <w:p>
      <w:pPr>
        <w:adjustRightInd w:val="0"/>
        <w:snapToGrid w:val="0"/>
        <w:spacing w:line="360" w:lineRule="auto"/>
        <w:ind w:firstLine="560"/>
        <w:rPr>
          <w:rFonts w:eastAsia="仿宋"/>
          <w:sz w:val="30"/>
          <w:highlight w:val="none"/>
        </w:rPr>
      </w:pPr>
      <w:r>
        <w:rPr>
          <w:rFonts w:hint="eastAsia" w:eastAsia="仿宋" w:cs="宋体"/>
          <w:sz w:val="30"/>
          <w:highlight w:val="none"/>
        </w:rPr>
        <w:t>⑤</w:t>
      </w:r>
      <w:r>
        <w:rPr>
          <w:rFonts w:hint="eastAsia" w:eastAsia="仿宋"/>
          <w:sz w:val="30"/>
          <w:highlight w:val="none"/>
        </w:rPr>
        <w:t>如果机器人或作业装置在比赛过程中出现冲出场地、失控、部件损坏、损坏场地（不含播种板）等危险情况，则该参赛机器人将被立即强制罚下，取消赛成绩。</w:t>
      </w:r>
    </w:p>
    <w:p>
      <w:pPr>
        <w:adjustRightInd w:val="0"/>
        <w:snapToGrid w:val="0"/>
        <w:spacing w:line="360" w:lineRule="auto"/>
        <w:ind w:firstLine="560"/>
        <w:rPr>
          <w:rFonts w:eastAsia="仿宋"/>
          <w:sz w:val="30"/>
          <w:highlight w:val="none"/>
        </w:rPr>
      </w:pPr>
      <w:r>
        <w:rPr>
          <w:rFonts w:hint="eastAsia" w:eastAsia="仿宋"/>
          <w:sz w:val="30"/>
          <w:highlight w:val="none"/>
        </w:rPr>
        <w:t>⑥</w:t>
      </w:r>
      <w:r>
        <w:rPr>
          <w:rFonts w:eastAsia="仿宋"/>
          <w:sz w:val="30"/>
          <w:highlight w:val="none"/>
        </w:rPr>
        <w:t>比赛开始后，参赛人员不得以任何理由申请重试，如因机器人或</w:t>
      </w:r>
      <w:r>
        <w:rPr>
          <w:rFonts w:hint="eastAsia" w:eastAsia="仿宋"/>
          <w:sz w:val="30"/>
          <w:highlight w:val="none"/>
        </w:rPr>
        <w:t>作业</w:t>
      </w:r>
      <w:r>
        <w:rPr>
          <w:rFonts w:eastAsia="仿宋"/>
          <w:sz w:val="30"/>
          <w:highlight w:val="none"/>
        </w:rPr>
        <w:t>装置故障而无法在规定时间内完成比赛的，本次比赛以失败论处。</w:t>
      </w:r>
    </w:p>
    <w:p>
      <w:pPr>
        <w:adjustRightInd w:val="0"/>
        <w:snapToGrid w:val="0"/>
        <w:spacing w:line="360" w:lineRule="auto"/>
        <w:ind w:firstLine="560"/>
        <w:rPr>
          <w:rFonts w:eastAsia="仿宋"/>
          <w:sz w:val="30"/>
          <w:highlight w:val="none"/>
        </w:rPr>
      </w:pPr>
      <w:r>
        <w:rPr>
          <w:rFonts w:hint="eastAsia" w:eastAsia="仿宋"/>
          <w:sz w:val="30"/>
          <w:highlight w:val="none"/>
        </w:rPr>
        <w:t>⑦</w:t>
      </w:r>
      <w:r>
        <w:rPr>
          <w:rFonts w:eastAsia="仿宋"/>
          <w:sz w:val="30"/>
          <w:highlight w:val="none"/>
        </w:rPr>
        <w:t>如果参赛人员不遵守裁判和工作人员的指示、指令或警告，或做出任何有悖于公平竞争精神的行为，裁判有权直接取消该参赛队的参赛资格。</w:t>
      </w:r>
    </w:p>
    <w:p>
      <w:pPr>
        <w:widowControl/>
        <w:adjustRightInd w:val="0"/>
        <w:snapToGrid w:val="0"/>
        <w:spacing w:line="360" w:lineRule="auto"/>
        <w:ind w:firstLine="562"/>
        <w:outlineLvl w:val="1"/>
        <w:rPr>
          <w:rFonts w:eastAsia="仿宋" w:cs="宋体"/>
          <w:b/>
          <w:kern w:val="0"/>
          <w:sz w:val="30"/>
          <w:szCs w:val="28"/>
          <w:highlight w:val="none"/>
        </w:rPr>
      </w:pPr>
      <w:r>
        <w:rPr>
          <w:rFonts w:hint="eastAsia" w:eastAsia="仿宋" w:cs="宋体"/>
          <w:b/>
          <w:kern w:val="0"/>
          <w:sz w:val="30"/>
          <w:szCs w:val="28"/>
          <w:highlight w:val="none"/>
        </w:rPr>
        <w:t>4、比赛过程</w:t>
      </w:r>
    </w:p>
    <w:p>
      <w:pPr>
        <w:widowControl/>
        <w:adjustRightInd w:val="0"/>
        <w:snapToGrid w:val="0"/>
        <w:spacing w:line="360" w:lineRule="auto"/>
        <w:ind w:firstLine="560"/>
        <w:rPr>
          <w:rFonts w:eastAsia="仿宋"/>
          <w:kern w:val="0"/>
          <w:sz w:val="30"/>
          <w:highlight w:val="none"/>
        </w:rPr>
      </w:pPr>
      <w:r>
        <w:rPr>
          <w:rFonts w:hint="eastAsia" w:eastAsia="仿宋"/>
          <w:b/>
          <w:bCs/>
          <w:kern w:val="0"/>
          <w:sz w:val="30"/>
          <w:highlight w:val="none"/>
        </w:rPr>
        <w:t>①签到：</w:t>
      </w:r>
      <w:r>
        <w:rPr>
          <w:rFonts w:hint="eastAsia" w:eastAsia="仿宋"/>
          <w:kern w:val="0"/>
          <w:sz w:val="30"/>
          <w:highlight w:val="none"/>
        </w:rPr>
        <w:t>所有参赛队都必须在规定时间内到赛场签到，由评委检查参赛机器人及其作业装置是否符合比赛要求。检查通过后，关闭参赛机器人电源，并由工作人员将参赛机器人统一放置在备赛区对应号位。参赛</w:t>
      </w:r>
      <w:r>
        <w:rPr>
          <w:rFonts w:eastAsia="仿宋"/>
          <w:kern w:val="0"/>
          <w:sz w:val="30"/>
          <w:highlight w:val="none"/>
        </w:rPr>
        <w:t>选手</w:t>
      </w:r>
      <w:r>
        <w:rPr>
          <w:rFonts w:hint="eastAsia" w:eastAsia="仿宋"/>
          <w:kern w:val="0"/>
          <w:sz w:val="30"/>
          <w:highlight w:val="none"/>
        </w:rPr>
        <w:t>之后不得再进行任何调试，违反者以</w:t>
      </w:r>
      <w:r>
        <w:rPr>
          <w:rFonts w:eastAsia="仿宋"/>
          <w:kern w:val="0"/>
          <w:sz w:val="30"/>
          <w:highlight w:val="none"/>
        </w:rPr>
        <w:t>作弊论处</w:t>
      </w:r>
      <w:r>
        <w:rPr>
          <w:rFonts w:hint="eastAsia" w:eastAsia="仿宋"/>
          <w:kern w:val="0"/>
          <w:sz w:val="30"/>
          <w:highlight w:val="none"/>
        </w:rPr>
        <w:t>，取消比赛资格。</w:t>
      </w:r>
    </w:p>
    <w:p>
      <w:pPr>
        <w:widowControl/>
        <w:adjustRightInd w:val="0"/>
        <w:snapToGrid w:val="0"/>
        <w:spacing w:line="360" w:lineRule="auto"/>
        <w:ind w:firstLine="560"/>
        <w:rPr>
          <w:rFonts w:eastAsia="仿宋"/>
          <w:kern w:val="0"/>
          <w:sz w:val="30"/>
          <w:highlight w:val="none"/>
        </w:rPr>
      </w:pPr>
      <w:r>
        <w:rPr>
          <w:rFonts w:hint="eastAsia" w:eastAsia="仿宋"/>
          <w:b/>
          <w:bCs/>
          <w:kern w:val="0"/>
          <w:sz w:val="30"/>
          <w:highlight w:val="none"/>
        </w:rPr>
        <w:t>②铺设毛毯：</w:t>
      </w:r>
      <w:r>
        <w:rPr>
          <w:rFonts w:hint="eastAsia" w:eastAsia="仿宋"/>
          <w:kern w:val="0"/>
          <w:sz w:val="30"/>
          <w:highlight w:val="none"/>
        </w:rPr>
        <w:t>比赛前由裁判随机抽取确定。同级别赛场的播种板位置、毛毯铺设位置和铺设方式完全相同。</w:t>
      </w:r>
    </w:p>
    <w:p>
      <w:pPr>
        <w:widowControl/>
        <w:adjustRightInd w:val="0"/>
        <w:snapToGrid w:val="0"/>
        <w:spacing w:line="360" w:lineRule="auto"/>
        <w:ind w:firstLine="560"/>
        <w:rPr>
          <w:rFonts w:eastAsia="仿宋"/>
          <w:kern w:val="0"/>
          <w:sz w:val="30"/>
          <w:highlight w:val="none"/>
        </w:rPr>
      </w:pPr>
      <w:r>
        <w:rPr>
          <w:rFonts w:hint="eastAsia" w:eastAsia="仿宋"/>
          <w:b/>
          <w:bCs/>
          <w:kern w:val="0"/>
          <w:sz w:val="30"/>
          <w:highlight w:val="none"/>
        </w:rPr>
        <w:t>③预备：</w:t>
      </w:r>
      <w:r>
        <w:rPr>
          <w:rFonts w:hint="eastAsia" w:eastAsia="仿宋"/>
          <w:kern w:val="0"/>
          <w:sz w:val="30"/>
          <w:highlight w:val="none"/>
        </w:rPr>
        <w:t>评委宣布“XX号机器人进行比赛”后，工作人员将XX号参赛机器人从备赛区取出，放到比赛启动区。评委宣布“预备”后，开始计时预备时间。参赛选手将参赛机器人放到起跑位置，可以给参赛机器人上电，但参赛机器人的任何部位都不允许超出起跑线。参赛选手做好起跑准备后告知评委“已就位”。预备时间最长100秒。</w:t>
      </w:r>
    </w:p>
    <w:p>
      <w:pPr>
        <w:widowControl/>
        <w:adjustRightInd w:val="0"/>
        <w:snapToGrid w:val="0"/>
        <w:spacing w:line="360" w:lineRule="auto"/>
        <w:ind w:firstLine="560"/>
        <w:rPr>
          <w:rFonts w:eastAsia="仿宋"/>
          <w:b/>
          <w:bCs/>
          <w:kern w:val="0"/>
          <w:sz w:val="30"/>
          <w:highlight w:val="none"/>
          <w:u w:val="single"/>
        </w:rPr>
      </w:pPr>
      <w:r>
        <w:rPr>
          <w:rFonts w:hint="eastAsia" w:eastAsia="仿宋"/>
          <w:b/>
          <w:bCs/>
          <w:kern w:val="0"/>
          <w:sz w:val="30"/>
          <w:highlight w:val="none"/>
        </w:rPr>
        <w:t>④起跑：</w:t>
      </w:r>
      <w:r>
        <w:rPr>
          <w:rFonts w:hint="eastAsia" w:eastAsia="仿宋"/>
          <w:b/>
          <w:bCs/>
          <w:kern w:val="0"/>
          <w:sz w:val="30"/>
          <w:highlight w:val="none"/>
          <w:u w:val="thick"/>
        </w:rPr>
        <w:t>评委在参赛选手告知“已就位”之后，评委发出“起跑”命令后，从小车跨越起始线开始计时；或100秒预备时间已到之后，评委发出“起跑”命令时，开始计时。</w:t>
      </w:r>
      <w:r>
        <w:rPr>
          <w:rFonts w:hint="eastAsia" w:eastAsia="仿宋"/>
          <w:kern w:val="0"/>
          <w:sz w:val="30"/>
          <w:highlight w:val="none"/>
        </w:rPr>
        <w:t>参赛选手给参赛机器人上电（也可提前上电），参赛机器人从比赛启动区出发进入比赛场地。如在评委发出“起跑”命令之前参赛机器人或其作业装置就已跨越起跑线则视为抢跑，评委给予警告，并重新起跑。</w:t>
      </w:r>
      <w:r>
        <w:rPr>
          <w:rFonts w:hint="eastAsia" w:eastAsia="仿宋"/>
          <w:b/>
          <w:bCs/>
          <w:kern w:val="0"/>
          <w:sz w:val="30"/>
          <w:highlight w:val="none"/>
          <w:u w:val="single"/>
        </w:rPr>
        <w:t>抢跑两次则比赛以失败论处，计0分。</w:t>
      </w:r>
    </w:p>
    <w:p>
      <w:pPr>
        <w:widowControl/>
        <w:adjustRightInd w:val="0"/>
        <w:snapToGrid w:val="0"/>
        <w:spacing w:line="360" w:lineRule="auto"/>
        <w:ind w:firstLine="560"/>
        <w:rPr>
          <w:rFonts w:eastAsia="仿宋"/>
          <w:kern w:val="0"/>
          <w:sz w:val="30"/>
          <w:highlight w:val="none"/>
        </w:rPr>
      </w:pPr>
      <w:r>
        <w:rPr>
          <w:rFonts w:hint="eastAsia" w:eastAsia="仿宋"/>
          <w:b/>
          <w:bCs/>
          <w:kern w:val="0"/>
          <w:sz w:val="30"/>
          <w:highlight w:val="none"/>
        </w:rPr>
        <w:t>⑤比赛：</w:t>
      </w:r>
      <w:r>
        <w:rPr>
          <w:rFonts w:hint="eastAsia" w:eastAsia="仿宋"/>
          <w:kern w:val="0"/>
          <w:sz w:val="30"/>
          <w:highlight w:val="none"/>
        </w:rPr>
        <w:t>比赛过程中，由工作人员记录机器人已走过的</w:t>
      </w:r>
      <w:r>
        <w:rPr>
          <w:rFonts w:hint="eastAsia" w:eastAsia="仿宋"/>
          <w:b/>
          <w:bCs/>
          <w:kern w:val="0"/>
          <w:sz w:val="30"/>
          <w:highlight w:val="none"/>
        </w:rPr>
        <w:t>通道数、播种得分、违章次数和比赛用时</w:t>
      </w:r>
      <w:r>
        <w:rPr>
          <w:rFonts w:hint="eastAsia" w:eastAsia="仿宋"/>
          <w:kern w:val="0"/>
          <w:sz w:val="30"/>
          <w:highlight w:val="none"/>
        </w:rPr>
        <w:t>，由裁判确认是否驶出场地和停在启动区。参赛机器人一旦从出入口驶出，则本次比赛结束。最长比赛时间为5分钟，参赛机器人超时仍未完成比赛的，比赛也即刻中止。如果发生机器人冲出场地、部件损坏、损坏场地等情况，裁判有权终止比赛，且参赛机器人的比赛以失败论处。</w:t>
      </w:r>
    </w:p>
    <w:p>
      <w:pPr>
        <w:widowControl/>
        <w:adjustRightInd w:val="0"/>
        <w:snapToGrid w:val="0"/>
        <w:spacing w:line="360" w:lineRule="auto"/>
        <w:ind w:firstLine="560"/>
        <w:rPr>
          <w:rFonts w:eastAsia="仿宋"/>
          <w:kern w:val="0"/>
          <w:sz w:val="30"/>
          <w:highlight w:val="none"/>
        </w:rPr>
      </w:pPr>
      <w:r>
        <w:rPr>
          <w:rFonts w:hint="eastAsia" w:eastAsia="仿宋"/>
          <w:b/>
          <w:bCs/>
          <w:kern w:val="0"/>
          <w:sz w:val="30"/>
          <w:highlight w:val="none"/>
        </w:rPr>
        <w:t>⑥统计和确认成绩：</w:t>
      </w:r>
      <w:r>
        <w:rPr>
          <w:rFonts w:hint="eastAsia" w:eastAsia="仿宋"/>
          <w:kern w:val="0"/>
          <w:sz w:val="30"/>
          <w:highlight w:val="none"/>
        </w:rPr>
        <w:t>工作人员统计参赛机器人是</w:t>
      </w:r>
      <w:r>
        <w:rPr>
          <w:rFonts w:hint="eastAsia" w:eastAsia="仿宋"/>
          <w:b/>
          <w:bCs/>
          <w:kern w:val="0"/>
          <w:sz w:val="30"/>
          <w:highlight w:val="none"/>
        </w:rPr>
        <w:t>否驶出比赛场地、走过的垄沟/垄背数、比赛用时、播种得分</w:t>
      </w:r>
      <w:r>
        <w:rPr>
          <w:rFonts w:hint="eastAsia" w:eastAsia="仿宋"/>
          <w:kern w:val="0"/>
          <w:sz w:val="30"/>
          <w:highlight w:val="none"/>
        </w:rPr>
        <w:t>，参赛选手确认并签字。如有异议，回放录像确认。</w:t>
      </w:r>
    </w:p>
    <w:p>
      <w:pPr>
        <w:widowControl/>
        <w:adjustRightInd w:val="0"/>
        <w:snapToGrid w:val="0"/>
        <w:spacing w:line="360" w:lineRule="auto"/>
        <w:ind w:firstLine="562"/>
        <w:outlineLvl w:val="1"/>
        <w:rPr>
          <w:rFonts w:eastAsia="仿宋" w:cs="宋体"/>
          <w:b/>
          <w:kern w:val="0"/>
          <w:sz w:val="30"/>
          <w:szCs w:val="28"/>
          <w:highlight w:val="none"/>
        </w:rPr>
      </w:pPr>
      <w:r>
        <w:rPr>
          <w:rFonts w:hint="eastAsia" w:eastAsia="仿宋" w:cs="宋体"/>
          <w:b/>
          <w:kern w:val="0"/>
          <w:sz w:val="30"/>
          <w:szCs w:val="28"/>
          <w:highlight w:val="none"/>
        </w:rPr>
        <w:t>4、评分标准</w:t>
      </w:r>
    </w:p>
    <w:p>
      <w:pPr>
        <w:widowControl/>
        <w:adjustRightInd w:val="0"/>
        <w:snapToGrid w:val="0"/>
        <w:spacing w:line="360" w:lineRule="auto"/>
        <w:ind w:firstLine="560"/>
        <w:rPr>
          <w:rFonts w:eastAsia="仿宋"/>
          <w:kern w:val="0"/>
          <w:sz w:val="30"/>
          <w:szCs w:val="28"/>
          <w:highlight w:val="none"/>
        </w:rPr>
      </w:pPr>
      <w:r>
        <w:rPr>
          <w:rFonts w:hint="eastAsia" w:eastAsia="仿宋"/>
          <w:kern w:val="0"/>
          <w:sz w:val="30"/>
          <w:szCs w:val="28"/>
          <w:highlight w:val="none"/>
        </w:rPr>
        <w:t>（1）作业得分计分规则</w:t>
      </w:r>
    </w:p>
    <w:p>
      <w:pPr>
        <w:widowControl/>
        <w:adjustRightInd w:val="0"/>
        <w:snapToGrid w:val="0"/>
        <w:spacing w:line="360" w:lineRule="auto"/>
        <w:ind w:firstLine="560"/>
        <w:rPr>
          <w:rFonts w:eastAsia="仿宋"/>
          <w:kern w:val="0"/>
          <w:sz w:val="30"/>
          <w:szCs w:val="28"/>
          <w:highlight w:val="none"/>
        </w:rPr>
      </w:pPr>
      <w:r>
        <w:rPr>
          <w:rFonts w:hint="eastAsia" w:eastAsia="仿宋"/>
          <w:kern w:val="0"/>
          <w:sz w:val="30"/>
          <w:szCs w:val="28"/>
          <w:highlight w:val="none"/>
        </w:rPr>
        <w:t>①播种得分</w:t>
      </w:r>
    </w:p>
    <w:p>
      <w:pPr>
        <w:widowControl/>
        <w:adjustRightInd w:val="0"/>
        <w:snapToGrid w:val="0"/>
        <w:spacing w:line="360" w:lineRule="auto"/>
        <w:ind w:firstLine="560"/>
        <w:rPr>
          <w:rFonts w:eastAsia="仿宋"/>
          <w:kern w:val="0"/>
          <w:sz w:val="30"/>
          <w:szCs w:val="28"/>
          <w:highlight w:val="none"/>
        </w:rPr>
      </w:pPr>
      <w:r>
        <w:rPr>
          <w:rFonts w:hint="eastAsia" w:eastAsia="仿宋"/>
          <w:kern w:val="0"/>
          <w:sz w:val="30"/>
          <w:szCs w:val="28"/>
          <w:highlight w:val="none"/>
        </w:rPr>
        <w:t>绿色播种板播种1颗，黄色播种板播种2颗，红色播种板播种3颗，黑色播种板为干扰组不得播种。</w:t>
      </w:r>
    </w:p>
    <w:p>
      <w:pPr>
        <w:widowControl/>
        <w:adjustRightInd w:val="0"/>
        <w:snapToGrid w:val="0"/>
        <w:spacing w:line="360" w:lineRule="auto"/>
        <w:ind w:firstLine="560"/>
        <w:rPr>
          <w:rFonts w:eastAsia="仿宋"/>
          <w:kern w:val="0"/>
          <w:sz w:val="30"/>
          <w:szCs w:val="28"/>
          <w:highlight w:val="none"/>
        </w:rPr>
      </w:pPr>
      <w:r>
        <w:rPr>
          <w:rFonts w:hint="eastAsia" w:eastAsia="仿宋"/>
          <w:kern w:val="0"/>
          <w:sz w:val="30"/>
          <w:szCs w:val="28"/>
          <w:highlight w:val="none"/>
          <w:lang w:val="en-US" w:eastAsia="zh-CN"/>
        </w:rPr>
        <w:t>②</w:t>
      </w:r>
      <w:r>
        <w:rPr>
          <w:rFonts w:hint="eastAsia" w:eastAsia="仿宋"/>
          <w:kern w:val="0"/>
          <w:sz w:val="30"/>
          <w:szCs w:val="28"/>
          <w:highlight w:val="none"/>
        </w:rPr>
        <w:t>误播扣20分/次，从最终作业得分中扣除，直至最终作业得分0分为止。</w:t>
      </w:r>
    </w:p>
    <w:p>
      <w:pPr>
        <w:widowControl/>
        <w:adjustRightInd w:val="0"/>
        <w:snapToGrid w:val="0"/>
        <w:spacing w:line="360" w:lineRule="auto"/>
        <w:ind w:firstLine="560"/>
        <w:rPr>
          <w:rFonts w:eastAsia="仿宋"/>
          <w:kern w:val="0"/>
          <w:sz w:val="30"/>
          <w:szCs w:val="28"/>
          <w:highlight w:val="none"/>
        </w:rPr>
      </w:pPr>
      <w:r>
        <w:rPr>
          <w:rFonts w:hint="eastAsia" w:eastAsia="仿宋"/>
          <w:kern w:val="0"/>
          <w:sz w:val="30"/>
          <w:szCs w:val="28"/>
          <w:highlight w:val="none"/>
        </w:rPr>
        <w:t>漏播扣2</w:t>
      </w:r>
      <w:r>
        <w:rPr>
          <w:rFonts w:eastAsia="仿宋"/>
          <w:kern w:val="0"/>
          <w:sz w:val="30"/>
          <w:szCs w:val="28"/>
          <w:highlight w:val="none"/>
        </w:rPr>
        <w:t>.5</w:t>
      </w:r>
      <w:r>
        <w:rPr>
          <w:rFonts w:hint="eastAsia" w:eastAsia="仿宋"/>
          <w:kern w:val="0"/>
          <w:sz w:val="30"/>
          <w:szCs w:val="28"/>
          <w:highlight w:val="none"/>
        </w:rPr>
        <w:t>分/盘，从最终作业得分中扣除，直至最终作业得分0分为止</w:t>
      </w:r>
    </w:p>
    <w:p>
      <w:pPr>
        <w:widowControl/>
        <w:adjustRightInd w:val="0"/>
        <w:snapToGrid w:val="0"/>
        <w:spacing w:line="360" w:lineRule="auto"/>
        <w:ind w:firstLine="560"/>
        <w:rPr>
          <w:rFonts w:eastAsia="仿宋"/>
          <w:kern w:val="0"/>
          <w:sz w:val="30"/>
          <w:szCs w:val="28"/>
          <w:highlight w:val="none"/>
        </w:rPr>
      </w:pPr>
      <w:r>
        <w:rPr>
          <w:rFonts w:hint="eastAsia" w:eastAsia="仿宋"/>
          <w:kern w:val="0"/>
          <w:sz w:val="30"/>
          <w:szCs w:val="28"/>
          <w:highlight w:val="none"/>
        </w:rPr>
        <w:t>重播扣2</w:t>
      </w:r>
      <w:r>
        <w:rPr>
          <w:rFonts w:eastAsia="仿宋"/>
          <w:kern w:val="0"/>
          <w:sz w:val="30"/>
          <w:szCs w:val="28"/>
          <w:highlight w:val="none"/>
        </w:rPr>
        <w:t>.5</w:t>
      </w:r>
      <w:r>
        <w:rPr>
          <w:rFonts w:hint="eastAsia" w:eastAsia="仿宋"/>
          <w:kern w:val="0"/>
          <w:sz w:val="30"/>
          <w:szCs w:val="28"/>
          <w:highlight w:val="none"/>
        </w:rPr>
        <w:t>分/次，从最终作业得分中扣除，直至最终作业得分0分为止。</w:t>
      </w:r>
    </w:p>
    <w:p>
      <w:pPr>
        <w:widowControl/>
        <w:adjustRightInd w:val="0"/>
        <w:snapToGrid w:val="0"/>
        <w:spacing w:line="360" w:lineRule="auto"/>
        <w:ind w:firstLine="560"/>
        <w:rPr>
          <w:rFonts w:eastAsia="仿宋"/>
          <w:kern w:val="0"/>
          <w:sz w:val="30"/>
          <w:szCs w:val="28"/>
          <w:highlight w:val="none"/>
        </w:rPr>
      </w:pPr>
      <w:r>
        <w:rPr>
          <w:rFonts w:hint="eastAsia" w:eastAsia="仿宋"/>
          <w:kern w:val="0"/>
          <w:sz w:val="30"/>
          <w:szCs w:val="28"/>
          <w:highlight w:val="none"/>
        </w:rPr>
        <w:t>播出界扣2</w:t>
      </w:r>
      <w:r>
        <w:rPr>
          <w:rFonts w:eastAsia="仿宋"/>
          <w:kern w:val="0"/>
          <w:sz w:val="30"/>
          <w:szCs w:val="28"/>
          <w:highlight w:val="none"/>
        </w:rPr>
        <w:t>.5</w:t>
      </w:r>
      <w:r>
        <w:rPr>
          <w:rFonts w:hint="eastAsia" w:eastAsia="仿宋"/>
          <w:kern w:val="0"/>
          <w:sz w:val="30"/>
          <w:szCs w:val="28"/>
          <w:highlight w:val="none"/>
        </w:rPr>
        <w:t>分/次，从最终作业得分中扣除，直至最终作业得分0分为止。</w:t>
      </w:r>
    </w:p>
    <w:p>
      <w:pPr>
        <w:widowControl/>
        <w:adjustRightInd w:val="0"/>
        <w:snapToGrid w:val="0"/>
        <w:spacing w:line="360" w:lineRule="auto"/>
        <w:ind w:firstLine="560"/>
        <w:rPr>
          <w:rFonts w:hint="eastAsia" w:eastAsia="仿宋"/>
          <w:kern w:val="0"/>
          <w:sz w:val="30"/>
          <w:szCs w:val="28"/>
          <w:highlight w:val="none"/>
        </w:rPr>
      </w:pPr>
      <w:r>
        <w:rPr>
          <w:rFonts w:hint="eastAsia" w:eastAsia="仿宋"/>
          <w:kern w:val="0"/>
          <w:sz w:val="30"/>
          <w:szCs w:val="28"/>
          <w:highlight w:val="none"/>
        </w:rPr>
        <w:t>对某个播种版如果漏播和播出界同时出现，只扣一次分。</w:t>
      </w:r>
    </w:p>
    <w:p>
      <w:pPr>
        <w:widowControl/>
        <w:adjustRightInd w:val="0"/>
        <w:snapToGrid w:val="0"/>
        <w:spacing w:line="360" w:lineRule="auto"/>
        <w:ind w:firstLine="560"/>
        <w:rPr>
          <w:rFonts w:eastAsia="仿宋"/>
          <w:kern w:val="0"/>
          <w:sz w:val="30"/>
          <w:szCs w:val="28"/>
          <w:highlight w:val="none"/>
        </w:rPr>
      </w:pPr>
      <w:r>
        <w:rPr>
          <w:rFonts w:hint="eastAsia" w:eastAsia="仿宋"/>
          <w:kern w:val="0"/>
          <w:sz w:val="30"/>
          <w:szCs w:val="28"/>
          <w:highlight w:val="none"/>
        </w:rPr>
        <w:t>具体算分办法如下表。</w:t>
      </w:r>
    </w:p>
    <w:p>
      <w:pPr>
        <w:widowControl/>
        <w:adjustRightInd w:val="0"/>
        <w:snapToGrid w:val="0"/>
        <w:spacing w:before="312" w:beforeLines="100" w:after="156" w:afterLines="50"/>
        <w:ind w:firstLine="562" w:firstLineChars="200"/>
        <w:jc w:val="left"/>
        <w:rPr>
          <w:rFonts w:eastAsia="仿宋"/>
          <w:b/>
          <w:kern w:val="0"/>
          <w:sz w:val="28"/>
          <w:szCs w:val="28"/>
          <w:highlight w:val="none"/>
        </w:rPr>
      </w:pPr>
      <w:r>
        <w:rPr>
          <w:rFonts w:hint="eastAsia" w:eastAsia="仿宋"/>
          <w:b/>
          <w:kern w:val="0"/>
          <w:sz w:val="28"/>
          <w:szCs w:val="28"/>
          <w:highlight w:val="none"/>
        </w:rPr>
        <w:t>专本组评分标准</w:t>
      </w:r>
    </w:p>
    <w:tbl>
      <w:tblPr>
        <w:tblStyle w:val="13"/>
        <w:tblW w:w="8968" w:type="dxa"/>
        <w:jc w:val="center"/>
        <w:tblLayout w:type="autofit"/>
        <w:tblCellMar>
          <w:top w:w="0" w:type="dxa"/>
          <w:left w:w="108" w:type="dxa"/>
          <w:bottom w:w="0" w:type="dxa"/>
          <w:right w:w="108" w:type="dxa"/>
        </w:tblCellMar>
      </w:tblPr>
      <w:tblGrid>
        <w:gridCol w:w="1132"/>
        <w:gridCol w:w="945"/>
        <w:gridCol w:w="1320"/>
        <w:gridCol w:w="1110"/>
        <w:gridCol w:w="4461"/>
      </w:tblGrid>
      <w:tr>
        <w:tblPrEx>
          <w:tblCellMar>
            <w:top w:w="0" w:type="dxa"/>
            <w:left w:w="108" w:type="dxa"/>
            <w:bottom w:w="0" w:type="dxa"/>
            <w:right w:w="108" w:type="dxa"/>
          </w:tblCellMar>
        </w:tblPrEx>
        <w:trPr>
          <w:trHeight w:val="737" w:hRule="atLeast"/>
          <w:jc w:val="center"/>
        </w:trPr>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仿宋" w:hAnsi="仿宋" w:eastAsia="仿宋" w:cs="仿宋"/>
                <w:b/>
                <w:bCs/>
                <w:color w:val="000000"/>
                <w:kern w:val="0"/>
                <w:sz w:val="28"/>
                <w:szCs w:val="28"/>
                <w:highlight w:val="none"/>
                <w:lang w:bidi="ar"/>
              </w:rPr>
            </w:pPr>
            <w:r>
              <w:rPr>
                <w:rFonts w:hint="eastAsia" w:ascii="仿宋" w:hAnsi="仿宋" w:eastAsia="仿宋" w:cs="仿宋"/>
                <w:b/>
                <w:bCs/>
                <w:color w:val="000000"/>
                <w:kern w:val="0"/>
                <w:sz w:val="28"/>
                <w:szCs w:val="28"/>
                <w:highlight w:val="none"/>
                <w:lang w:bidi="ar"/>
              </w:rPr>
              <w:t>播种板</w:t>
            </w:r>
          </w:p>
          <w:p>
            <w:pPr>
              <w:widowControl/>
              <w:adjustRightInd w:val="0"/>
              <w:snapToGrid w:val="0"/>
              <w:jc w:val="center"/>
              <w:textAlignment w:val="center"/>
              <w:rPr>
                <w:rFonts w:ascii="仿宋" w:hAnsi="仿宋" w:eastAsia="仿宋" w:cs="仿宋"/>
                <w:b/>
                <w:bCs/>
                <w:color w:val="000000"/>
                <w:sz w:val="28"/>
                <w:szCs w:val="28"/>
                <w:highlight w:val="none"/>
              </w:rPr>
            </w:pPr>
            <w:r>
              <w:rPr>
                <w:rFonts w:hint="eastAsia" w:ascii="仿宋" w:hAnsi="仿宋" w:eastAsia="仿宋" w:cs="仿宋"/>
                <w:b/>
                <w:bCs/>
                <w:color w:val="000000"/>
                <w:kern w:val="0"/>
                <w:sz w:val="28"/>
                <w:szCs w:val="28"/>
                <w:highlight w:val="none"/>
                <w:lang w:bidi="ar"/>
              </w:rPr>
              <w:t>颜色</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仿宋" w:hAnsi="仿宋" w:eastAsia="仿宋" w:cs="仿宋"/>
                <w:b/>
                <w:bCs/>
                <w:color w:val="000000"/>
                <w:kern w:val="0"/>
                <w:sz w:val="28"/>
                <w:szCs w:val="28"/>
                <w:highlight w:val="none"/>
                <w:lang w:bidi="ar"/>
              </w:rPr>
            </w:pPr>
            <w:r>
              <w:rPr>
                <w:rFonts w:hint="eastAsia" w:ascii="仿宋" w:hAnsi="仿宋" w:eastAsia="仿宋" w:cs="仿宋"/>
                <w:b/>
                <w:bCs/>
                <w:color w:val="000000"/>
                <w:kern w:val="0"/>
                <w:sz w:val="28"/>
                <w:szCs w:val="28"/>
                <w:highlight w:val="none"/>
                <w:lang w:bidi="ar"/>
              </w:rPr>
              <w:t>播种板</w:t>
            </w:r>
          </w:p>
          <w:p>
            <w:pPr>
              <w:widowControl/>
              <w:adjustRightInd w:val="0"/>
              <w:snapToGrid w:val="0"/>
              <w:jc w:val="center"/>
              <w:textAlignment w:val="center"/>
              <w:rPr>
                <w:rFonts w:ascii="仿宋" w:hAnsi="仿宋" w:eastAsia="仿宋" w:cs="仿宋"/>
                <w:b/>
                <w:bCs/>
                <w:color w:val="000000"/>
                <w:kern w:val="0"/>
                <w:sz w:val="28"/>
                <w:szCs w:val="28"/>
                <w:highlight w:val="none"/>
                <w:lang w:bidi="ar"/>
              </w:rPr>
            </w:pPr>
            <w:r>
              <w:rPr>
                <w:rFonts w:hint="eastAsia" w:ascii="仿宋" w:hAnsi="仿宋" w:eastAsia="仿宋" w:cs="仿宋"/>
                <w:b/>
                <w:bCs/>
                <w:color w:val="000000"/>
                <w:kern w:val="0"/>
                <w:sz w:val="28"/>
                <w:szCs w:val="28"/>
                <w:highlight w:val="none"/>
                <w:lang w:bidi="ar"/>
              </w:rPr>
              <w:t>数量</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仿宋" w:hAnsi="仿宋" w:eastAsia="仿宋" w:cs="仿宋"/>
                <w:b/>
                <w:bCs/>
                <w:color w:val="000000"/>
                <w:sz w:val="28"/>
                <w:szCs w:val="28"/>
                <w:highlight w:val="none"/>
              </w:rPr>
            </w:pPr>
            <w:r>
              <w:rPr>
                <w:rFonts w:hint="eastAsia" w:ascii="仿宋" w:hAnsi="仿宋" w:eastAsia="仿宋" w:cs="仿宋"/>
                <w:b/>
                <w:bCs/>
                <w:color w:val="000000"/>
                <w:kern w:val="0"/>
                <w:sz w:val="28"/>
                <w:szCs w:val="28"/>
                <w:highlight w:val="none"/>
                <w:lang w:bidi="ar"/>
              </w:rPr>
              <w:t>每个播种板播种数量</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仿宋" w:hAnsi="仿宋" w:eastAsia="仿宋" w:cs="仿宋"/>
                <w:b/>
                <w:bCs/>
                <w:color w:val="000000"/>
                <w:sz w:val="28"/>
                <w:szCs w:val="28"/>
                <w:highlight w:val="none"/>
              </w:rPr>
            </w:pPr>
            <w:r>
              <w:rPr>
                <w:rFonts w:hint="eastAsia" w:ascii="仿宋" w:hAnsi="仿宋" w:eastAsia="仿宋" w:cs="仿宋"/>
                <w:b/>
                <w:bCs/>
                <w:color w:val="000000"/>
                <w:kern w:val="0"/>
                <w:sz w:val="28"/>
                <w:szCs w:val="28"/>
                <w:highlight w:val="none"/>
                <w:lang w:bidi="ar"/>
              </w:rPr>
              <w:t>每个播种板分值</w:t>
            </w:r>
          </w:p>
        </w:tc>
        <w:tc>
          <w:tcPr>
            <w:tcW w:w="4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仿宋" w:hAnsi="仿宋" w:eastAsia="仿宋" w:cs="仿宋"/>
                <w:b/>
                <w:bCs/>
                <w:color w:val="000000"/>
                <w:sz w:val="28"/>
                <w:szCs w:val="28"/>
                <w:highlight w:val="none"/>
              </w:rPr>
            </w:pPr>
            <w:r>
              <w:rPr>
                <w:rFonts w:hint="eastAsia" w:ascii="仿宋" w:hAnsi="仿宋" w:eastAsia="仿宋" w:cs="仿宋"/>
                <w:b/>
                <w:bCs/>
                <w:color w:val="000000"/>
                <w:kern w:val="0"/>
                <w:sz w:val="28"/>
                <w:szCs w:val="28"/>
                <w:highlight w:val="none"/>
                <w:lang w:bidi="ar"/>
              </w:rPr>
              <w:t>评分标准</w:t>
            </w:r>
          </w:p>
        </w:tc>
      </w:tr>
      <w:tr>
        <w:tblPrEx>
          <w:tblCellMar>
            <w:top w:w="0" w:type="dxa"/>
            <w:left w:w="108" w:type="dxa"/>
            <w:bottom w:w="0" w:type="dxa"/>
            <w:right w:w="108" w:type="dxa"/>
          </w:tblCellMar>
        </w:tblPrEx>
        <w:trPr>
          <w:trHeight w:val="1134" w:hRule="atLeast"/>
          <w:jc w:val="center"/>
        </w:trPr>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仿宋" w:hAnsi="仿宋" w:eastAsia="仿宋" w:cs="仿宋"/>
                <w:color w:val="000000"/>
                <w:sz w:val="28"/>
                <w:szCs w:val="28"/>
                <w:highlight w:val="none"/>
              </w:rPr>
            </w:pPr>
            <w:r>
              <w:rPr>
                <w:rFonts w:hint="eastAsia" w:ascii="仿宋" w:hAnsi="仿宋" w:eastAsia="仿宋" w:cs="仿宋"/>
                <w:color w:val="000000"/>
                <w:kern w:val="0"/>
                <w:sz w:val="28"/>
                <w:szCs w:val="28"/>
                <w:highlight w:val="none"/>
                <w:lang w:bidi="ar"/>
              </w:rPr>
              <w:t>绿色播种板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宋体" w:hAnsi="宋体" w:cs="宋体"/>
                <w:color w:val="000000"/>
                <w:kern w:val="0"/>
                <w:sz w:val="28"/>
                <w:szCs w:val="28"/>
                <w:highlight w:val="none"/>
                <w:lang w:bidi="ar"/>
              </w:rPr>
            </w:pPr>
            <w:r>
              <w:rPr>
                <w:rFonts w:hint="eastAsia" w:ascii="宋体" w:hAnsi="宋体" w:cs="宋体"/>
                <w:color w:val="000000"/>
                <w:kern w:val="0"/>
                <w:sz w:val="28"/>
                <w:szCs w:val="28"/>
                <w:highlight w:val="none"/>
                <w:lang w:bidi="ar"/>
              </w:rPr>
              <w:t>5个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宋体" w:hAnsi="宋体" w:cs="宋体"/>
                <w:color w:val="000000"/>
                <w:sz w:val="28"/>
                <w:szCs w:val="28"/>
                <w:highlight w:val="none"/>
              </w:rPr>
            </w:pPr>
            <w:r>
              <w:rPr>
                <w:rFonts w:hint="eastAsia" w:ascii="宋体" w:hAnsi="宋体" w:cs="宋体"/>
                <w:color w:val="000000"/>
                <w:kern w:val="0"/>
                <w:sz w:val="28"/>
                <w:szCs w:val="28"/>
                <w:highlight w:val="none"/>
                <w:lang w:bidi="ar"/>
              </w:rPr>
              <w:t>1颗</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color w:val="000000"/>
                <w:sz w:val="28"/>
                <w:szCs w:val="28"/>
                <w:highlight w:val="none"/>
              </w:rPr>
            </w:pPr>
            <w:r>
              <w:rPr>
                <w:rFonts w:hint="eastAsia"/>
                <w:color w:val="000000"/>
                <w:kern w:val="0"/>
                <w:sz w:val="28"/>
                <w:szCs w:val="28"/>
                <w:highlight w:val="none"/>
                <w:lang w:bidi="ar"/>
              </w:rPr>
              <w:t>10</w:t>
            </w:r>
          </w:p>
        </w:tc>
        <w:tc>
          <w:tcPr>
            <w:tcW w:w="4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仿宋" w:hAnsi="仿宋" w:eastAsia="仿宋" w:cs="仿宋"/>
                <w:color w:val="000000"/>
                <w:sz w:val="28"/>
                <w:szCs w:val="28"/>
                <w:highlight w:val="none"/>
              </w:rPr>
            </w:pPr>
            <w:r>
              <w:rPr>
                <w:rFonts w:hint="eastAsia" w:ascii="仿宋" w:hAnsi="仿宋" w:eastAsia="仿宋" w:cs="仿宋"/>
                <w:color w:val="000000"/>
                <w:kern w:val="0"/>
                <w:sz w:val="28"/>
                <w:szCs w:val="28"/>
                <w:highlight w:val="none"/>
                <w:lang w:bidi="ar"/>
              </w:rPr>
              <w:t>单个播种板最多10分，播1颗且在里圈10分，播1颗在外圈5分。多播（多于1颗）每颗扣5分，</w:t>
            </w:r>
            <w:r>
              <w:rPr>
                <w:rFonts w:hint="eastAsia" w:eastAsia="仿宋"/>
                <w:kern w:val="0"/>
                <w:sz w:val="30"/>
                <w:szCs w:val="28"/>
                <w:highlight w:val="none"/>
              </w:rPr>
              <w:t>直至单个播种板扣完为止。</w:t>
            </w:r>
          </w:p>
        </w:tc>
      </w:tr>
      <w:tr>
        <w:tblPrEx>
          <w:tblCellMar>
            <w:top w:w="0" w:type="dxa"/>
            <w:left w:w="108" w:type="dxa"/>
            <w:bottom w:w="0" w:type="dxa"/>
            <w:right w:w="108" w:type="dxa"/>
          </w:tblCellMar>
        </w:tblPrEx>
        <w:trPr>
          <w:trHeight w:val="1134" w:hRule="atLeast"/>
          <w:jc w:val="center"/>
        </w:trPr>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仿宋" w:hAnsi="仿宋" w:eastAsia="仿宋" w:cs="仿宋"/>
                <w:color w:val="000000"/>
                <w:sz w:val="28"/>
                <w:szCs w:val="28"/>
                <w:highlight w:val="none"/>
              </w:rPr>
            </w:pPr>
            <w:r>
              <w:rPr>
                <w:rFonts w:hint="eastAsia" w:ascii="仿宋" w:hAnsi="仿宋" w:eastAsia="仿宋" w:cs="仿宋"/>
                <w:color w:val="000000"/>
                <w:kern w:val="0"/>
                <w:sz w:val="28"/>
                <w:szCs w:val="28"/>
                <w:highlight w:val="none"/>
                <w:lang w:bidi="ar"/>
              </w:rPr>
              <w:t>黄色播种板</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color w:val="000000"/>
                <w:kern w:val="0"/>
                <w:sz w:val="28"/>
                <w:szCs w:val="28"/>
                <w:highlight w:val="none"/>
                <w:lang w:bidi="ar"/>
              </w:rPr>
            </w:pPr>
            <w:r>
              <w:rPr>
                <w:rFonts w:hint="eastAsia" w:ascii="宋体" w:hAnsi="宋体" w:cs="宋体"/>
                <w:color w:val="000000"/>
                <w:kern w:val="0"/>
                <w:sz w:val="28"/>
                <w:szCs w:val="28"/>
                <w:highlight w:val="none"/>
                <w:lang w:bidi="ar"/>
              </w:rPr>
              <w:t>5个</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color w:val="000000"/>
                <w:sz w:val="28"/>
                <w:szCs w:val="28"/>
                <w:highlight w:val="none"/>
              </w:rPr>
            </w:pPr>
            <w:r>
              <w:rPr>
                <w:rFonts w:hint="eastAsia" w:ascii="宋体" w:hAnsi="宋体" w:cs="宋体"/>
                <w:color w:val="000000"/>
                <w:kern w:val="0"/>
                <w:sz w:val="28"/>
                <w:szCs w:val="28"/>
                <w:highlight w:val="none"/>
                <w:lang w:bidi="ar"/>
              </w:rPr>
              <w:t>2颗</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color w:val="000000"/>
                <w:sz w:val="28"/>
                <w:szCs w:val="28"/>
                <w:highlight w:val="none"/>
              </w:rPr>
            </w:pPr>
            <w:r>
              <w:rPr>
                <w:rFonts w:hint="eastAsia"/>
                <w:color w:val="000000"/>
                <w:kern w:val="0"/>
                <w:sz w:val="28"/>
                <w:szCs w:val="28"/>
                <w:highlight w:val="none"/>
                <w:lang w:bidi="ar"/>
              </w:rPr>
              <w:t>10</w:t>
            </w:r>
          </w:p>
        </w:tc>
        <w:tc>
          <w:tcPr>
            <w:tcW w:w="44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eastAsia="仿宋"/>
                <w:kern w:val="0"/>
                <w:sz w:val="30"/>
                <w:szCs w:val="28"/>
                <w:highlight w:val="none"/>
              </w:rPr>
            </w:pPr>
            <w:r>
              <w:rPr>
                <w:rFonts w:hint="eastAsia" w:ascii="仿宋" w:hAnsi="仿宋" w:eastAsia="仿宋" w:cs="仿宋"/>
                <w:color w:val="000000"/>
                <w:kern w:val="0"/>
                <w:sz w:val="28"/>
                <w:szCs w:val="28"/>
                <w:highlight w:val="none"/>
                <w:lang w:bidi="ar"/>
              </w:rPr>
              <w:t>单个播种板最多10分，里圈每颗5分，外圈每颗2</w:t>
            </w:r>
            <w:r>
              <w:rPr>
                <w:rFonts w:ascii="仿宋" w:hAnsi="仿宋" w:eastAsia="仿宋" w:cs="仿宋"/>
                <w:color w:val="000000"/>
                <w:kern w:val="0"/>
                <w:sz w:val="28"/>
                <w:szCs w:val="28"/>
                <w:highlight w:val="none"/>
                <w:lang w:bidi="ar"/>
              </w:rPr>
              <w:t>.5</w:t>
            </w:r>
            <w:r>
              <w:rPr>
                <w:rFonts w:hint="eastAsia" w:ascii="仿宋" w:hAnsi="仿宋" w:eastAsia="仿宋" w:cs="仿宋"/>
                <w:color w:val="000000"/>
                <w:kern w:val="0"/>
                <w:sz w:val="28"/>
                <w:szCs w:val="28"/>
                <w:highlight w:val="none"/>
                <w:lang w:bidi="ar"/>
              </w:rPr>
              <w:t>分。多播（多于</w:t>
            </w:r>
            <w:r>
              <w:rPr>
                <w:rFonts w:ascii="仿宋" w:hAnsi="仿宋" w:eastAsia="仿宋" w:cs="仿宋"/>
                <w:color w:val="000000"/>
                <w:kern w:val="0"/>
                <w:sz w:val="28"/>
                <w:szCs w:val="28"/>
                <w:highlight w:val="none"/>
                <w:lang w:bidi="ar"/>
              </w:rPr>
              <w:t>2</w:t>
            </w:r>
            <w:r>
              <w:rPr>
                <w:rFonts w:hint="eastAsia" w:ascii="仿宋" w:hAnsi="仿宋" w:eastAsia="仿宋" w:cs="仿宋"/>
                <w:color w:val="000000"/>
                <w:kern w:val="0"/>
                <w:sz w:val="28"/>
                <w:szCs w:val="28"/>
                <w:highlight w:val="none"/>
                <w:lang w:bidi="ar"/>
              </w:rPr>
              <w:t>颗）每颗扣5分，</w:t>
            </w:r>
            <w:r>
              <w:rPr>
                <w:rFonts w:hint="eastAsia" w:eastAsia="仿宋"/>
                <w:kern w:val="0"/>
                <w:sz w:val="30"/>
                <w:szCs w:val="28"/>
                <w:highlight w:val="none"/>
              </w:rPr>
              <w:t>直至单个播种板扣完为止。</w:t>
            </w:r>
          </w:p>
        </w:tc>
      </w:tr>
    </w:tbl>
    <w:p>
      <w:pPr>
        <w:widowControl/>
        <w:adjustRightInd w:val="0"/>
        <w:snapToGrid w:val="0"/>
        <w:spacing w:before="156" w:beforeLines="50" w:after="156" w:afterLines="50"/>
        <w:ind w:firstLine="562" w:firstLineChars="200"/>
        <w:rPr>
          <w:rFonts w:eastAsia="仿宋"/>
          <w:b/>
          <w:kern w:val="0"/>
          <w:sz w:val="28"/>
          <w:szCs w:val="28"/>
          <w:highlight w:val="none"/>
        </w:rPr>
      </w:pPr>
    </w:p>
    <w:p>
      <w:pPr>
        <w:widowControl/>
        <w:adjustRightInd w:val="0"/>
        <w:snapToGrid w:val="0"/>
        <w:spacing w:before="156" w:beforeLines="50" w:after="156" w:afterLines="50"/>
        <w:ind w:firstLine="562" w:firstLineChars="200"/>
        <w:rPr>
          <w:rFonts w:eastAsia="仿宋"/>
          <w:b/>
          <w:kern w:val="0"/>
          <w:sz w:val="28"/>
          <w:szCs w:val="28"/>
          <w:highlight w:val="none"/>
        </w:rPr>
      </w:pPr>
      <w:r>
        <w:rPr>
          <w:rFonts w:hint="eastAsia" w:eastAsia="仿宋"/>
          <w:b/>
          <w:kern w:val="0"/>
          <w:sz w:val="28"/>
          <w:szCs w:val="28"/>
          <w:highlight w:val="none"/>
        </w:rPr>
        <w:t>硕博组评分标准</w:t>
      </w:r>
    </w:p>
    <w:tbl>
      <w:tblPr>
        <w:tblStyle w:val="13"/>
        <w:tblW w:w="8968" w:type="dxa"/>
        <w:jc w:val="center"/>
        <w:tblLayout w:type="autofit"/>
        <w:tblCellMar>
          <w:top w:w="0" w:type="dxa"/>
          <w:left w:w="108" w:type="dxa"/>
          <w:bottom w:w="0" w:type="dxa"/>
          <w:right w:w="108" w:type="dxa"/>
        </w:tblCellMar>
      </w:tblPr>
      <w:tblGrid>
        <w:gridCol w:w="1132"/>
        <w:gridCol w:w="1110"/>
        <w:gridCol w:w="1425"/>
        <w:gridCol w:w="1215"/>
        <w:gridCol w:w="4086"/>
      </w:tblGrid>
      <w:tr>
        <w:tblPrEx>
          <w:tblCellMar>
            <w:top w:w="0" w:type="dxa"/>
            <w:left w:w="108" w:type="dxa"/>
            <w:bottom w:w="0" w:type="dxa"/>
            <w:right w:w="108" w:type="dxa"/>
          </w:tblCellMar>
        </w:tblPrEx>
        <w:trPr>
          <w:trHeight w:val="737" w:hRule="atLeast"/>
          <w:jc w:val="center"/>
        </w:trPr>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仿宋" w:hAnsi="仿宋" w:eastAsia="仿宋" w:cs="仿宋"/>
                <w:b/>
                <w:bCs/>
                <w:color w:val="000000"/>
                <w:kern w:val="0"/>
                <w:sz w:val="28"/>
                <w:szCs w:val="28"/>
                <w:highlight w:val="none"/>
                <w:lang w:bidi="ar"/>
              </w:rPr>
            </w:pPr>
            <w:r>
              <w:rPr>
                <w:rFonts w:hint="eastAsia" w:ascii="仿宋" w:hAnsi="仿宋" w:eastAsia="仿宋" w:cs="仿宋"/>
                <w:b/>
                <w:bCs/>
                <w:color w:val="000000"/>
                <w:kern w:val="0"/>
                <w:sz w:val="28"/>
                <w:szCs w:val="28"/>
                <w:highlight w:val="none"/>
                <w:lang w:bidi="ar"/>
              </w:rPr>
              <w:t>播种板</w:t>
            </w:r>
          </w:p>
          <w:p>
            <w:pPr>
              <w:widowControl/>
              <w:adjustRightInd w:val="0"/>
              <w:snapToGrid w:val="0"/>
              <w:jc w:val="center"/>
              <w:textAlignment w:val="center"/>
              <w:rPr>
                <w:rFonts w:ascii="仿宋" w:hAnsi="仿宋" w:eastAsia="仿宋" w:cs="仿宋"/>
                <w:b/>
                <w:bCs/>
                <w:color w:val="000000"/>
                <w:sz w:val="28"/>
                <w:szCs w:val="28"/>
                <w:highlight w:val="none"/>
              </w:rPr>
            </w:pPr>
            <w:r>
              <w:rPr>
                <w:rFonts w:hint="eastAsia" w:ascii="仿宋" w:hAnsi="仿宋" w:eastAsia="仿宋" w:cs="仿宋"/>
                <w:b/>
                <w:bCs/>
                <w:color w:val="000000"/>
                <w:kern w:val="0"/>
                <w:sz w:val="28"/>
                <w:szCs w:val="28"/>
                <w:highlight w:val="none"/>
                <w:lang w:bidi="ar"/>
              </w:rPr>
              <w:t>颜色</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仿宋" w:hAnsi="仿宋" w:eastAsia="仿宋" w:cs="仿宋"/>
                <w:b/>
                <w:bCs/>
                <w:color w:val="000000"/>
                <w:kern w:val="0"/>
                <w:sz w:val="28"/>
                <w:szCs w:val="28"/>
                <w:highlight w:val="none"/>
                <w:lang w:bidi="ar"/>
              </w:rPr>
            </w:pPr>
            <w:r>
              <w:rPr>
                <w:rFonts w:hint="eastAsia" w:ascii="仿宋" w:hAnsi="仿宋" w:eastAsia="仿宋" w:cs="仿宋"/>
                <w:b/>
                <w:bCs/>
                <w:color w:val="000000"/>
                <w:kern w:val="0"/>
                <w:sz w:val="28"/>
                <w:szCs w:val="28"/>
                <w:highlight w:val="none"/>
                <w:lang w:bidi="ar"/>
              </w:rPr>
              <w:t>播种板</w:t>
            </w:r>
          </w:p>
          <w:p>
            <w:pPr>
              <w:widowControl/>
              <w:adjustRightInd w:val="0"/>
              <w:snapToGrid w:val="0"/>
              <w:jc w:val="center"/>
              <w:textAlignment w:val="center"/>
              <w:rPr>
                <w:rFonts w:ascii="仿宋" w:hAnsi="仿宋" w:eastAsia="仿宋" w:cs="仿宋"/>
                <w:b/>
                <w:bCs/>
                <w:color w:val="000000"/>
                <w:kern w:val="0"/>
                <w:sz w:val="28"/>
                <w:szCs w:val="28"/>
                <w:highlight w:val="none"/>
                <w:lang w:bidi="ar"/>
              </w:rPr>
            </w:pPr>
            <w:r>
              <w:rPr>
                <w:rFonts w:hint="eastAsia" w:ascii="仿宋" w:hAnsi="仿宋" w:eastAsia="仿宋" w:cs="仿宋"/>
                <w:b/>
                <w:bCs/>
                <w:color w:val="000000"/>
                <w:kern w:val="0"/>
                <w:sz w:val="28"/>
                <w:szCs w:val="28"/>
                <w:highlight w:val="none"/>
                <w:lang w:bidi="ar"/>
              </w:rPr>
              <w:t>数量</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仿宋" w:hAnsi="仿宋" w:eastAsia="仿宋" w:cs="仿宋"/>
                <w:b/>
                <w:bCs/>
                <w:color w:val="000000"/>
                <w:sz w:val="28"/>
                <w:szCs w:val="28"/>
                <w:highlight w:val="none"/>
              </w:rPr>
            </w:pPr>
            <w:r>
              <w:rPr>
                <w:rFonts w:hint="eastAsia" w:ascii="仿宋" w:hAnsi="仿宋" w:eastAsia="仿宋" w:cs="仿宋"/>
                <w:b/>
                <w:bCs/>
                <w:color w:val="000000"/>
                <w:kern w:val="0"/>
                <w:sz w:val="28"/>
                <w:szCs w:val="28"/>
                <w:highlight w:val="none"/>
                <w:lang w:bidi="ar"/>
              </w:rPr>
              <w:t>每个播种板播种数量</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仿宋" w:hAnsi="仿宋" w:eastAsia="仿宋" w:cs="仿宋"/>
                <w:b/>
                <w:bCs/>
                <w:color w:val="000000"/>
                <w:sz w:val="28"/>
                <w:szCs w:val="28"/>
                <w:highlight w:val="none"/>
              </w:rPr>
            </w:pPr>
            <w:r>
              <w:rPr>
                <w:rFonts w:hint="eastAsia" w:ascii="仿宋" w:hAnsi="仿宋" w:eastAsia="仿宋" w:cs="仿宋"/>
                <w:b/>
                <w:bCs/>
                <w:color w:val="000000"/>
                <w:kern w:val="0"/>
                <w:sz w:val="28"/>
                <w:szCs w:val="28"/>
                <w:highlight w:val="none"/>
                <w:lang w:bidi="ar"/>
              </w:rPr>
              <w:t>每个播种板分值</w:t>
            </w:r>
          </w:p>
        </w:tc>
        <w:tc>
          <w:tcPr>
            <w:tcW w:w="4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仿宋" w:hAnsi="仿宋" w:eastAsia="仿宋" w:cs="仿宋"/>
                <w:b/>
                <w:bCs/>
                <w:color w:val="000000"/>
                <w:sz w:val="28"/>
                <w:szCs w:val="28"/>
                <w:highlight w:val="none"/>
              </w:rPr>
            </w:pPr>
            <w:r>
              <w:rPr>
                <w:rFonts w:hint="eastAsia" w:ascii="仿宋" w:hAnsi="仿宋" w:eastAsia="仿宋" w:cs="仿宋"/>
                <w:b/>
                <w:bCs/>
                <w:color w:val="000000"/>
                <w:kern w:val="0"/>
                <w:sz w:val="28"/>
                <w:szCs w:val="28"/>
                <w:highlight w:val="none"/>
                <w:lang w:bidi="ar"/>
              </w:rPr>
              <w:t>评分标准</w:t>
            </w:r>
          </w:p>
        </w:tc>
      </w:tr>
      <w:tr>
        <w:tblPrEx>
          <w:tblCellMar>
            <w:top w:w="0" w:type="dxa"/>
            <w:left w:w="108" w:type="dxa"/>
            <w:bottom w:w="0" w:type="dxa"/>
            <w:right w:w="108" w:type="dxa"/>
          </w:tblCellMar>
        </w:tblPrEx>
        <w:trPr>
          <w:trHeight w:val="1134" w:hRule="atLeast"/>
          <w:jc w:val="center"/>
        </w:trPr>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仿宋" w:hAnsi="仿宋" w:eastAsia="仿宋" w:cs="仿宋"/>
                <w:color w:val="000000"/>
                <w:sz w:val="28"/>
                <w:szCs w:val="28"/>
                <w:highlight w:val="none"/>
              </w:rPr>
            </w:pPr>
            <w:r>
              <w:rPr>
                <w:rFonts w:hint="eastAsia" w:ascii="仿宋" w:hAnsi="仿宋" w:eastAsia="仿宋" w:cs="仿宋"/>
                <w:color w:val="000000"/>
                <w:kern w:val="0"/>
                <w:sz w:val="28"/>
                <w:szCs w:val="28"/>
                <w:highlight w:val="none"/>
                <w:lang w:bidi="ar"/>
              </w:rPr>
              <w:t>绿色播种板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宋体" w:hAnsi="宋体" w:cs="宋体"/>
                <w:color w:val="000000"/>
                <w:kern w:val="0"/>
                <w:sz w:val="28"/>
                <w:szCs w:val="28"/>
                <w:highlight w:val="none"/>
                <w:lang w:bidi="ar"/>
              </w:rPr>
            </w:pPr>
            <w:r>
              <w:rPr>
                <w:rFonts w:hint="eastAsia" w:ascii="宋体" w:hAnsi="宋体" w:cs="宋体"/>
                <w:color w:val="000000"/>
                <w:kern w:val="0"/>
                <w:sz w:val="28"/>
                <w:szCs w:val="28"/>
                <w:highlight w:val="none"/>
                <w:lang w:bidi="ar"/>
              </w:rPr>
              <w:t>4个</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宋体" w:hAnsi="宋体" w:cs="宋体"/>
                <w:color w:val="000000"/>
                <w:sz w:val="28"/>
                <w:szCs w:val="28"/>
                <w:highlight w:val="none"/>
              </w:rPr>
            </w:pPr>
            <w:r>
              <w:rPr>
                <w:rFonts w:hint="eastAsia" w:ascii="宋体" w:hAnsi="宋体" w:cs="宋体"/>
                <w:color w:val="000000"/>
                <w:kern w:val="0"/>
                <w:sz w:val="28"/>
                <w:szCs w:val="28"/>
                <w:highlight w:val="none"/>
                <w:lang w:bidi="ar"/>
              </w:rPr>
              <w:t>1颗</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color w:val="000000"/>
                <w:sz w:val="28"/>
                <w:szCs w:val="28"/>
                <w:highlight w:val="none"/>
              </w:rPr>
            </w:pPr>
            <w:r>
              <w:rPr>
                <w:rFonts w:hint="eastAsia"/>
                <w:color w:val="000000"/>
                <w:kern w:val="0"/>
                <w:sz w:val="28"/>
                <w:szCs w:val="28"/>
                <w:highlight w:val="none"/>
                <w:lang w:bidi="ar"/>
              </w:rPr>
              <w:t>10</w:t>
            </w:r>
          </w:p>
        </w:tc>
        <w:tc>
          <w:tcPr>
            <w:tcW w:w="4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仿宋" w:hAnsi="仿宋" w:eastAsia="仿宋" w:cs="仿宋"/>
                <w:color w:val="000000"/>
                <w:sz w:val="28"/>
                <w:szCs w:val="28"/>
                <w:highlight w:val="none"/>
              </w:rPr>
            </w:pPr>
            <w:r>
              <w:rPr>
                <w:rFonts w:hint="eastAsia" w:ascii="仿宋" w:hAnsi="仿宋" w:eastAsia="仿宋" w:cs="仿宋"/>
                <w:color w:val="000000"/>
                <w:kern w:val="0"/>
                <w:sz w:val="28"/>
                <w:szCs w:val="28"/>
                <w:highlight w:val="none"/>
                <w:lang w:bidi="ar"/>
              </w:rPr>
              <w:t>单个播种板最多10分，播1颗且在里圈10分，播1颗在外圈5分。多播（多于1颗）每颗扣5分，</w:t>
            </w:r>
            <w:r>
              <w:rPr>
                <w:rFonts w:hint="eastAsia" w:eastAsia="仿宋"/>
                <w:kern w:val="0"/>
                <w:sz w:val="30"/>
                <w:szCs w:val="28"/>
                <w:highlight w:val="none"/>
              </w:rPr>
              <w:t>直至单个播种板扣完为止。</w:t>
            </w:r>
          </w:p>
        </w:tc>
      </w:tr>
      <w:tr>
        <w:tblPrEx>
          <w:tblCellMar>
            <w:top w:w="0" w:type="dxa"/>
            <w:left w:w="108" w:type="dxa"/>
            <w:bottom w:w="0" w:type="dxa"/>
            <w:right w:w="108" w:type="dxa"/>
          </w:tblCellMar>
        </w:tblPrEx>
        <w:trPr>
          <w:trHeight w:val="1134" w:hRule="atLeast"/>
          <w:jc w:val="center"/>
        </w:trPr>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仿宋" w:hAnsi="仿宋" w:eastAsia="仿宋" w:cs="仿宋"/>
                <w:color w:val="000000"/>
                <w:sz w:val="28"/>
                <w:szCs w:val="28"/>
                <w:highlight w:val="none"/>
              </w:rPr>
            </w:pPr>
            <w:r>
              <w:rPr>
                <w:rFonts w:hint="eastAsia" w:ascii="仿宋" w:hAnsi="仿宋" w:eastAsia="仿宋" w:cs="仿宋"/>
                <w:color w:val="000000"/>
                <w:kern w:val="0"/>
                <w:sz w:val="28"/>
                <w:szCs w:val="28"/>
                <w:highlight w:val="none"/>
                <w:lang w:bidi="ar"/>
              </w:rPr>
              <w:t>黄色播种板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color w:val="000000"/>
                <w:kern w:val="0"/>
                <w:sz w:val="28"/>
                <w:szCs w:val="28"/>
                <w:highlight w:val="none"/>
                <w:lang w:bidi="ar"/>
              </w:rPr>
            </w:pPr>
            <w:r>
              <w:rPr>
                <w:rFonts w:hint="eastAsia" w:ascii="宋体" w:hAnsi="宋体" w:cs="宋体"/>
                <w:color w:val="000000"/>
                <w:kern w:val="0"/>
                <w:sz w:val="28"/>
                <w:szCs w:val="28"/>
                <w:highlight w:val="none"/>
                <w:lang w:bidi="ar"/>
              </w:rPr>
              <w:t>4个</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color w:val="000000"/>
                <w:sz w:val="28"/>
                <w:szCs w:val="28"/>
                <w:highlight w:val="none"/>
              </w:rPr>
            </w:pPr>
            <w:r>
              <w:rPr>
                <w:rFonts w:hint="eastAsia" w:ascii="宋体" w:hAnsi="宋体" w:cs="宋体"/>
                <w:color w:val="000000"/>
                <w:kern w:val="0"/>
                <w:sz w:val="28"/>
                <w:szCs w:val="28"/>
                <w:highlight w:val="none"/>
                <w:lang w:bidi="ar"/>
              </w:rPr>
              <w:t>2颗</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color w:val="000000"/>
                <w:sz w:val="28"/>
                <w:szCs w:val="28"/>
                <w:highlight w:val="none"/>
              </w:rPr>
            </w:pPr>
            <w:r>
              <w:rPr>
                <w:rFonts w:hint="eastAsia"/>
                <w:color w:val="000000"/>
                <w:kern w:val="0"/>
                <w:sz w:val="28"/>
                <w:szCs w:val="28"/>
                <w:highlight w:val="none"/>
                <w:lang w:bidi="ar"/>
              </w:rPr>
              <w:t>10</w:t>
            </w:r>
          </w:p>
        </w:tc>
        <w:tc>
          <w:tcPr>
            <w:tcW w:w="4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仿宋" w:hAnsi="仿宋" w:eastAsia="仿宋" w:cs="仿宋"/>
                <w:color w:val="000000"/>
                <w:sz w:val="28"/>
                <w:szCs w:val="28"/>
                <w:highlight w:val="none"/>
              </w:rPr>
            </w:pPr>
            <w:r>
              <w:rPr>
                <w:rFonts w:hint="eastAsia" w:ascii="仿宋" w:hAnsi="仿宋" w:eastAsia="仿宋" w:cs="仿宋"/>
                <w:color w:val="000000"/>
                <w:kern w:val="0"/>
                <w:sz w:val="28"/>
                <w:szCs w:val="28"/>
                <w:highlight w:val="none"/>
                <w:lang w:bidi="ar"/>
              </w:rPr>
              <w:t>单个播种板最多10分，里圈每颗5分，外圈每颗2</w:t>
            </w:r>
            <w:r>
              <w:rPr>
                <w:rFonts w:ascii="仿宋" w:hAnsi="仿宋" w:eastAsia="仿宋" w:cs="仿宋"/>
                <w:color w:val="000000"/>
                <w:kern w:val="0"/>
                <w:sz w:val="28"/>
                <w:szCs w:val="28"/>
                <w:highlight w:val="none"/>
                <w:lang w:bidi="ar"/>
              </w:rPr>
              <w:t>.5</w:t>
            </w:r>
            <w:r>
              <w:rPr>
                <w:rFonts w:hint="eastAsia" w:ascii="仿宋" w:hAnsi="仿宋" w:eastAsia="仿宋" w:cs="仿宋"/>
                <w:color w:val="000000"/>
                <w:kern w:val="0"/>
                <w:sz w:val="28"/>
                <w:szCs w:val="28"/>
                <w:highlight w:val="none"/>
                <w:lang w:bidi="ar"/>
              </w:rPr>
              <w:t>分。多播（多于2颗）每颗扣5分，</w:t>
            </w:r>
            <w:r>
              <w:rPr>
                <w:rFonts w:hint="eastAsia" w:eastAsia="仿宋"/>
                <w:kern w:val="0"/>
                <w:sz w:val="30"/>
                <w:szCs w:val="28"/>
                <w:highlight w:val="none"/>
              </w:rPr>
              <w:t>直至单个播种板扣完为止。</w:t>
            </w:r>
          </w:p>
        </w:tc>
      </w:tr>
      <w:tr>
        <w:tblPrEx>
          <w:tblCellMar>
            <w:top w:w="0" w:type="dxa"/>
            <w:left w:w="108" w:type="dxa"/>
            <w:bottom w:w="0" w:type="dxa"/>
            <w:right w:w="108" w:type="dxa"/>
          </w:tblCellMar>
        </w:tblPrEx>
        <w:trPr>
          <w:trHeight w:val="1134" w:hRule="atLeast"/>
          <w:jc w:val="center"/>
        </w:trPr>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仿宋" w:hAnsi="仿宋" w:eastAsia="仿宋" w:cs="仿宋"/>
                <w:color w:val="000000"/>
                <w:kern w:val="0"/>
                <w:sz w:val="28"/>
                <w:szCs w:val="28"/>
                <w:highlight w:val="none"/>
                <w:lang w:bidi="ar"/>
              </w:rPr>
            </w:pPr>
            <w:r>
              <w:rPr>
                <w:rFonts w:hint="eastAsia" w:ascii="仿宋" w:hAnsi="仿宋" w:eastAsia="仿宋" w:cs="仿宋"/>
                <w:color w:val="000000"/>
                <w:kern w:val="0"/>
                <w:sz w:val="28"/>
                <w:szCs w:val="28"/>
                <w:highlight w:val="none"/>
                <w:lang w:bidi="ar"/>
              </w:rPr>
              <w:t>红色播种板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宋体" w:hAnsi="宋体" w:cs="宋体"/>
                <w:color w:val="000000"/>
                <w:kern w:val="0"/>
                <w:sz w:val="28"/>
                <w:szCs w:val="28"/>
                <w:highlight w:val="none"/>
                <w:lang w:bidi="ar"/>
              </w:rPr>
            </w:pPr>
            <w:r>
              <w:rPr>
                <w:rFonts w:hint="eastAsia" w:ascii="宋体" w:hAnsi="宋体" w:cs="宋体"/>
                <w:color w:val="000000"/>
                <w:kern w:val="0"/>
                <w:sz w:val="28"/>
                <w:szCs w:val="28"/>
                <w:highlight w:val="none"/>
                <w:lang w:bidi="ar"/>
              </w:rPr>
              <w:t>1个</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宋体" w:hAnsi="宋体" w:cs="宋体"/>
                <w:color w:val="000000"/>
                <w:kern w:val="0"/>
                <w:sz w:val="28"/>
                <w:szCs w:val="28"/>
                <w:highlight w:val="none"/>
                <w:lang w:bidi="ar"/>
              </w:rPr>
            </w:pPr>
            <w:r>
              <w:rPr>
                <w:rFonts w:hint="eastAsia" w:ascii="宋体" w:hAnsi="宋体" w:cs="宋体"/>
                <w:color w:val="000000"/>
                <w:kern w:val="0"/>
                <w:sz w:val="28"/>
                <w:szCs w:val="28"/>
                <w:highlight w:val="none"/>
                <w:lang w:bidi="ar"/>
              </w:rPr>
              <w:t>3颗</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color w:val="000000"/>
                <w:kern w:val="0"/>
                <w:sz w:val="28"/>
                <w:szCs w:val="28"/>
                <w:highlight w:val="none"/>
                <w:lang w:bidi="ar"/>
              </w:rPr>
            </w:pPr>
            <w:r>
              <w:rPr>
                <w:color w:val="000000"/>
                <w:kern w:val="0"/>
                <w:sz w:val="28"/>
                <w:szCs w:val="28"/>
                <w:highlight w:val="none"/>
                <w:lang w:bidi="ar"/>
              </w:rPr>
              <w:t>9</w:t>
            </w:r>
          </w:p>
        </w:tc>
        <w:tc>
          <w:tcPr>
            <w:tcW w:w="4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仿宋" w:hAnsi="仿宋" w:eastAsia="仿宋" w:cs="仿宋"/>
                <w:color w:val="000000"/>
                <w:kern w:val="0"/>
                <w:sz w:val="28"/>
                <w:szCs w:val="28"/>
                <w:highlight w:val="none"/>
                <w:lang w:bidi="ar"/>
              </w:rPr>
            </w:pPr>
            <w:r>
              <w:rPr>
                <w:rFonts w:hint="eastAsia" w:ascii="仿宋" w:hAnsi="仿宋" w:eastAsia="仿宋" w:cs="仿宋"/>
                <w:color w:val="000000"/>
                <w:kern w:val="0"/>
                <w:sz w:val="28"/>
                <w:szCs w:val="28"/>
                <w:highlight w:val="none"/>
                <w:lang w:bidi="ar"/>
              </w:rPr>
              <w:t>单个播种板最多</w:t>
            </w:r>
            <w:r>
              <w:rPr>
                <w:rFonts w:ascii="仿宋" w:hAnsi="仿宋" w:eastAsia="仿宋" w:cs="仿宋"/>
                <w:color w:val="000000"/>
                <w:kern w:val="0"/>
                <w:sz w:val="28"/>
                <w:szCs w:val="28"/>
                <w:highlight w:val="none"/>
                <w:lang w:bidi="ar"/>
              </w:rPr>
              <w:t>9</w:t>
            </w:r>
            <w:r>
              <w:rPr>
                <w:rFonts w:hint="eastAsia" w:ascii="仿宋" w:hAnsi="仿宋" w:eastAsia="仿宋" w:cs="仿宋"/>
                <w:color w:val="000000"/>
                <w:kern w:val="0"/>
                <w:sz w:val="28"/>
                <w:szCs w:val="28"/>
                <w:highlight w:val="none"/>
                <w:lang w:bidi="ar"/>
              </w:rPr>
              <w:t>分，里圈每颗</w:t>
            </w:r>
            <w:r>
              <w:rPr>
                <w:rFonts w:ascii="仿宋" w:hAnsi="仿宋" w:eastAsia="仿宋" w:cs="仿宋"/>
                <w:color w:val="000000"/>
                <w:kern w:val="0"/>
                <w:sz w:val="28"/>
                <w:szCs w:val="28"/>
                <w:highlight w:val="none"/>
                <w:lang w:bidi="ar"/>
              </w:rPr>
              <w:t>3</w:t>
            </w:r>
            <w:r>
              <w:rPr>
                <w:rFonts w:hint="eastAsia" w:ascii="仿宋" w:hAnsi="仿宋" w:eastAsia="仿宋" w:cs="仿宋"/>
                <w:color w:val="000000"/>
                <w:kern w:val="0"/>
                <w:sz w:val="28"/>
                <w:szCs w:val="28"/>
                <w:highlight w:val="none"/>
                <w:lang w:bidi="ar"/>
              </w:rPr>
              <w:t>分，外圈每颗</w:t>
            </w:r>
            <w:r>
              <w:rPr>
                <w:rFonts w:ascii="仿宋" w:hAnsi="仿宋" w:eastAsia="仿宋" w:cs="仿宋"/>
                <w:color w:val="000000"/>
                <w:kern w:val="0"/>
                <w:sz w:val="28"/>
                <w:szCs w:val="28"/>
                <w:highlight w:val="none"/>
                <w:lang w:bidi="ar"/>
              </w:rPr>
              <w:t>1.5</w:t>
            </w:r>
            <w:r>
              <w:rPr>
                <w:rFonts w:hint="eastAsia" w:ascii="仿宋" w:hAnsi="仿宋" w:eastAsia="仿宋" w:cs="仿宋"/>
                <w:color w:val="000000"/>
                <w:kern w:val="0"/>
                <w:sz w:val="28"/>
                <w:szCs w:val="28"/>
                <w:highlight w:val="none"/>
                <w:lang w:bidi="ar"/>
              </w:rPr>
              <w:t>分。多播（多于3颗）每颗扣</w:t>
            </w:r>
            <w:r>
              <w:rPr>
                <w:rFonts w:ascii="仿宋" w:hAnsi="仿宋" w:eastAsia="仿宋" w:cs="仿宋"/>
                <w:color w:val="000000"/>
                <w:kern w:val="0"/>
                <w:sz w:val="28"/>
                <w:szCs w:val="28"/>
                <w:highlight w:val="none"/>
                <w:lang w:bidi="ar"/>
              </w:rPr>
              <w:t>3</w:t>
            </w:r>
            <w:r>
              <w:rPr>
                <w:rFonts w:hint="eastAsia" w:ascii="仿宋" w:hAnsi="仿宋" w:eastAsia="仿宋" w:cs="仿宋"/>
                <w:color w:val="000000"/>
                <w:kern w:val="0"/>
                <w:sz w:val="28"/>
                <w:szCs w:val="28"/>
                <w:highlight w:val="none"/>
                <w:lang w:bidi="ar"/>
              </w:rPr>
              <w:t>分，</w:t>
            </w:r>
            <w:r>
              <w:rPr>
                <w:rFonts w:hint="eastAsia" w:eastAsia="仿宋"/>
                <w:kern w:val="0"/>
                <w:sz w:val="30"/>
                <w:szCs w:val="28"/>
                <w:highlight w:val="none"/>
              </w:rPr>
              <w:t>直至单个播种板扣完为止。</w:t>
            </w:r>
          </w:p>
        </w:tc>
      </w:tr>
      <w:tr>
        <w:tblPrEx>
          <w:tblCellMar>
            <w:top w:w="0" w:type="dxa"/>
            <w:left w:w="108" w:type="dxa"/>
            <w:bottom w:w="0" w:type="dxa"/>
            <w:right w:w="108" w:type="dxa"/>
          </w:tblCellMar>
        </w:tblPrEx>
        <w:trPr>
          <w:trHeight w:val="1134" w:hRule="atLeast"/>
          <w:jc w:val="center"/>
        </w:trPr>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仿宋" w:hAnsi="仿宋" w:eastAsia="仿宋" w:cs="仿宋"/>
                <w:color w:val="000000"/>
                <w:kern w:val="0"/>
                <w:sz w:val="28"/>
                <w:szCs w:val="28"/>
                <w:highlight w:val="none"/>
                <w:lang w:bidi="ar"/>
              </w:rPr>
            </w:pPr>
            <w:r>
              <w:rPr>
                <w:rFonts w:hint="eastAsia" w:ascii="仿宋" w:hAnsi="仿宋" w:eastAsia="仿宋" w:cs="仿宋"/>
                <w:color w:val="000000"/>
                <w:kern w:val="0"/>
                <w:sz w:val="28"/>
                <w:szCs w:val="28"/>
                <w:highlight w:val="none"/>
                <w:lang w:bidi="ar"/>
              </w:rPr>
              <w:t>黑色播种板</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宋体" w:hAnsi="宋体" w:cs="宋体"/>
                <w:color w:val="000000"/>
                <w:kern w:val="0"/>
                <w:sz w:val="28"/>
                <w:szCs w:val="28"/>
                <w:highlight w:val="none"/>
                <w:lang w:bidi="ar"/>
              </w:rPr>
            </w:pPr>
            <w:r>
              <w:rPr>
                <w:rFonts w:hint="eastAsia" w:ascii="宋体" w:hAnsi="宋体" w:cs="宋体"/>
                <w:color w:val="000000"/>
                <w:kern w:val="0"/>
                <w:sz w:val="28"/>
                <w:szCs w:val="28"/>
                <w:highlight w:val="none"/>
                <w:lang w:bidi="ar"/>
              </w:rPr>
              <w:t>1个</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宋体" w:hAnsi="宋体" w:cs="宋体"/>
                <w:color w:val="000000"/>
                <w:kern w:val="0"/>
                <w:sz w:val="28"/>
                <w:szCs w:val="28"/>
                <w:highlight w:val="none"/>
                <w:lang w:bidi="ar"/>
              </w:rPr>
            </w:pPr>
            <w:r>
              <w:rPr>
                <w:rFonts w:hint="eastAsia" w:ascii="宋体" w:hAnsi="宋体" w:cs="宋体"/>
                <w:color w:val="000000"/>
                <w:kern w:val="0"/>
                <w:sz w:val="28"/>
                <w:szCs w:val="28"/>
                <w:highlight w:val="none"/>
                <w:lang w:bidi="ar"/>
              </w:rPr>
              <w:t>/</w:t>
            </w:r>
          </w:p>
        </w:tc>
        <w:tc>
          <w:tcPr>
            <w:tcW w:w="12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color w:val="000000"/>
                <w:kern w:val="0"/>
                <w:sz w:val="28"/>
                <w:szCs w:val="28"/>
                <w:highlight w:val="none"/>
                <w:lang w:bidi="ar"/>
              </w:rPr>
            </w:pPr>
            <w:r>
              <w:rPr>
                <w:rFonts w:hint="eastAsia"/>
                <w:color w:val="000000"/>
                <w:kern w:val="0"/>
                <w:sz w:val="28"/>
                <w:szCs w:val="28"/>
                <w:highlight w:val="none"/>
                <w:lang w:bidi="ar"/>
              </w:rPr>
              <w:t>-20</w:t>
            </w:r>
          </w:p>
        </w:tc>
        <w:tc>
          <w:tcPr>
            <w:tcW w:w="4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仿宋" w:hAnsi="仿宋" w:eastAsia="仿宋" w:cs="仿宋"/>
                <w:color w:val="000000"/>
                <w:kern w:val="0"/>
                <w:sz w:val="28"/>
                <w:szCs w:val="28"/>
                <w:highlight w:val="none"/>
                <w:lang w:bidi="ar"/>
              </w:rPr>
            </w:pPr>
            <w:r>
              <w:rPr>
                <w:rFonts w:hint="eastAsia" w:ascii="仿宋" w:hAnsi="仿宋" w:eastAsia="仿宋" w:cs="仿宋"/>
                <w:color w:val="000000"/>
                <w:kern w:val="0"/>
                <w:sz w:val="28"/>
                <w:szCs w:val="28"/>
                <w:highlight w:val="none"/>
                <w:lang w:bidi="ar"/>
              </w:rPr>
              <w:t>黑色播种板为干扰组，不得播种，如果播种不论数量，从已得作业得分中扣除20分。</w:t>
            </w:r>
          </w:p>
        </w:tc>
      </w:tr>
    </w:tbl>
    <w:p>
      <w:pPr>
        <w:widowControl/>
        <w:adjustRightInd w:val="0"/>
        <w:snapToGrid w:val="0"/>
        <w:spacing w:line="360" w:lineRule="auto"/>
        <w:ind w:firstLine="560"/>
        <w:rPr>
          <w:rFonts w:eastAsia="仿宋"/>
          <w:kern w:val="0"/>
          <w:sz w:val="30"/>
          <w:szCs w:val="28"/>
          <w:highlight w:val="none"/>
        </w:rPr>
      </w:pPr>
    </w:p>
    <w:p>
      <w:pPr>
        <w:widowControl/>
        <w:adjustRightInd w:val="0"/>
        <w:snapToGrid w:val="0"/>
        <w:spacing w:line="360" w:lineRule="auto"/>
        <w:ind w:firstLine="560"/>
        <w:rPr>
          <w:rFonts w:eastAsia="仿宋"/>
          <w:kern w:val="0"/>
          <w:sz w:val="30"/>
          <w:szCs w:val="28"/>
          <w:highlight w:val="none"/>
        </w:rPr>
      </w:pPr>
      <w:r>
        <w:rPr>
          <w:rFonts w:hint="eastAsia" w:eastAsia="仿宋"/>
          <w:kern w:val="0"/>
          <w:sz w:val="30"/>
          <w:szCs w:val="28"/>
          <w:highlight w:val="none"/>
          <w:lang w:val="en-US" w:eastAsia="zh-CN"/>
        </w:rPr>
        <w:t>③</w:t>
      </w:r>
      <w:r>
        <w:rPr>
          <w:rFonts w:hint="eastAsia" w:eastAsia="仿宋"/>
          <w:b/>
          <w:bCs/>
          <w:kern w:val="0"/>
          <w:sz w:val="30"/>
          <w:szCs w:val="28"/>
          <w:highlight w:val="none"/>
        </w:rPr>
        <w:t>损坏、损伤、位移2</w:t>
      </w:r>
      <w:r>
        <w:rPr>
          <w:rFonts w:hint="eastAsia" w:ascii="仿宋" w:hAnsi="仿宋" w:eastAsia="仿宋" w:cs="仿宋"/>
          <w:b/>
          <w:bCs/>
          <w:color w:val="000000"/>
          <w:kern w:val="0"/>
          <w:sz w:val="28"/>
          <w:szCs w:val="28"/>
          <w:highlight w:val="none"/>
          <w:lang w:bidi="ar"/>
        </w:rPr>
        <w:t>个及以内播种板</w:t>
      </w:r>
      <w:r>
        <w:rPr>
          <w:rFonts w:hint="eastAsia" w:eastAsia="仿宋"/>
          <w:kern w:val="0"/>
          <w:sz w:val="30"/>
          <w:szCs w:val="28"/>
          <w:highlight w:val="none"/>
        </w:rPr>
        <w:t>，按20分/个，从已得作业分中扣除相应分数，直至最终作业得分0分为止；</w:t>
      </w:r>
    </w:p>
    <w:p>
      <w:pPr>
        <w:widowControl/>
        <w:adjustRightInd w:val="0"/>
        <w:snapToGrid w:val="0"/>
        <w:spacing w:line="360" w:lineRule="auto"/>
        <w:ind w:firstLine="560"/>
        <w:rPr>
          <w:rFonts w:eastAsia="仿宋"/>
          <w:kern w:val="0"/>
          <w:sz w:val="30"/>
          <w:szCs w:val="28"/>
          <w:highlight w:val="none"/>
        </w:rPr>
      </w:pPr>
      <w:r>
        <w:rPr>
          <w:rFonts w:hint="eastAsia" w:eastAsia="仿宋"/>
          <w:b/>
          <w:bCs/>
          <w:kern w:val="0"/>
          <w:sz w:val="30"/>
          <w:szCs w:val="28"/>
          <w:highlight w:val="none"/>
        </w:rPr>
        <w:t>损坏、损伤、位移3</w:t>
      </w:r>
      <w:r>
        <w:rPr>
          <w:rFonts w:hint="eastAsia" w:ascii="仿宋" w:hAnsi="仿宋" w:eastAsia="仿宋" w:cs="仿宋"/>
          <w:b/>
          <w:bCs/>
          <w:color w:val="000000"/>
          <w:kern w:val="0"/>
          <w:sz w:val="28"/>
          <w:szCs w:val="28"/>
          <w:highlight w:val="none"/>
          <w:lang w:bidi="ar"/>
        </w:rPr>
        <w:t>个及以内播种板</w:t>
      </w:r>
      <w:r>
        <w:rPr>
          <w:rFonts w:hint="eastAsia" w:eastAsia="仿宋"/>
          <w:kern w:val="0"/>
          <w:sz w:val="30"/>
          <w:szCs w:val="28"/>
          <w:highlight w:val="none"/>
        </w:rPr>
        <w:t>，本次成绩无效，取消后续比赛资格；</w:t>
      </w:r>
    </w:p>
    <w:p>
      <w:pPr>
        <w:widowControl/>
        <w:adjustRightInd w:val="0"/>
        <w:snapToGrid w:val="0"/>
        <w:spacing w:line="360" w:lineRule="auto"/>
        <w:ind w:firstLine="600" w:firstLineChars="200"/>
        <w:rPr>
          <w:rFonts w:eastAsia="仿宋"/>
          <w:sz w:val="30"/>
          <w:highlight w:val="none"/>
        </w:rPr>
      </w:pPr>
      <w:r>
        <w:rPr>
          <w:rFonts w:hint="eastAsia" w:eastAsia="仿宋"/>
          <w:kern w:val="0"/>
          <w:sz w:val="30"/>
          <w:szCs w:val="28"/>
          <w:highlight w:val="none"/>
          <w:lang w:val="en-US" w:eastAsia="zh-CN"/>
        </w:rPr>
        <w:t>④</w:t>
      </w:r>
      <w:r>
        <w:rPr>
          <w:rFonts w:hint="eastAsia" w:eastAsia="仿宋"/>
          <w:kern w:val="0"/>
          <w:sz w:val="30"/>
          <w:szCs w:val="28"/>
          <w:highlight w:val="none"/>
        </w:rPr>
        <w:t>超出围栏边界或触碰围栏、垄，按10秒/次，加罚比赛用时</w:t>
      </w:r>
      <w:r>
        <w:rPr>
          <w:rFonts w:eastAsia="仿宋"/>
          <w:sz w:val="30"/>
          <w:highlight w:val="none"/>
        </w:rPr>
        <w:t>。连续刮擦、推行或触碰，都按两次违章计算</w:t>
      </w:r>
      <w:r>
        <w:rPr>
          <w:rFonts w:hint="eastAsia" w:eastAsia="仿宋"/>
          <w:sz w:val="30"/>
          <w:highlight w:val="none"/>
        </w:rPr>
        <w:t>（20</w:t>
      </w:r>
      <w:r>
        <w:rPr>
          <w:rFonts w:eastAsia="仿宋"/>
          <w:sz w:val="30"/>
          <w:highlight w:val="none"/>
        </w:rPr>
        <w:t>秒/次</w:t>
      </w:r>
      <w:r>
        <w:rPr>
          <w:rFonts w:hint="eastAsia" w:eastAsia="仿宋"/>
          <w:sz w:val="30"/>
          <w:highlight w:val="none"/>
        </w:rPr>
        <w:t>）</w:t>
      </w:r>
      <w:r>
        <w:rPr>
          <w:rFonts w:eastAsia="仿宋"/>
          <w:sz w:val="30"/>
          <w:highlight w:val="none"/>
        </w:rPr>
        <w:t>。</w:t>
      </w:r>
    </w:p>
    <w:p>
      <w:pPr>
        <w:widowControl/>
        <w:adjustRightInd w:val="0"/>
        <w:snapToGrid w:val="0"/>
        <w:spacing w:line="360" w:lineRule="auto"/>
        <w:ind w:firstLine="600" w:firstLineChars="200"/>
        <w:rPr>
          <w:rFonts w:eastAsia="仿宋"/>
          <w:sz w:val="30"/>
          <w:highlight w:val="none"/>
        </w:rPr>
      </w:pPr>
      <w:r>
        <w:rPr>
          <w:rFonts w:hint="eastAsia" w:ascii="宋体" w:hAnsi="宋体" w:eastAsia="仿宋" w:cs="宋体"/>
          <w:kern w:val="0"/>
          <w:sz w:val="30"/>
          <w:szCs w:val="28"/>
          <w:highlight w:val="none"/>
          <w:lang w:val="en-US" w:eastAsia="zh-CN"/>
        </w:rPr>
        <w:t>⑤</w:t>
      </w:r>
      <w:r>
        <w:rPr>
          <w:rFonts w:hint="eastAsia" w:ascii="宋体" w:hAnsi="宋体" w:eastAsia="仿宋" w:cs="宋体"/>
          <w:kern w:val="0"/>
          <w:sz w:val="30"/>
          <w:szCs w:val="28"/>
          <w:highlight w:val="none"/>
        </w:rPr>
        <w:t>如果连续</w:t>
      </w:r>
      <w:r>
        <w:rPr>
          <w:rFonts w:hint="eastAsia" w:eastAsia="仿宋"/>
          <w:kern w:val="0"/>
          <w:sz w:val="30"/>
          <w:szCs w:val="28"/>
          <w:highlight w:val="none"/>
        </w:rPr>
        <w:t>超出围栏边界按2</w:t>
      </w:r>
      <w:r>
        <w:rPr>
          <w:rFonts w:eastAsia="仿宋"/>
          <w:kern w:val="0"/>
          <w:sz w:val="30"/>
          <w:szCs w:val="28"/>
          <w:highlight w:val="none"/>
        </w:rPr>
        <w:t>0</w:t>
      </w:r>
      <w:r>
        <w:rPr>
          <w:rFonts w:eastAsia="仿宋"/>
          <w:sz w:val="30"/>
          <w:highlight w:val="none"/>
        </w:rPr>
        <w:t>秒/</w:t>
      </w:r>
      <w:r>
        <w:rPr>
          <w:rFonts w:hint="eastAsia" w:eastAsia="仿宋"/>
          <w:sz w:val="30"/>
          <w:highlight w:val="none"/>
        </w:rPr>
        <w:t>边计算加罚比赛用时。</w:t>
      </w:r>
    </w:p>
    <w:p>
      <w:pPr>
        <w:widowControl/>
        <w:adjustRightInd w:val="0"/>
        <w:snapToGrid w:val="0"/>
        <w:spacing w:line="360" w:lineRule="auto"/>
        <w:ind w:firstLine="560"/>
        <w:rPr>
          <w:rFonts w:eastAsia="仿宋"/>
          <w:kern w:val="0"/>
          <w:sz w:val="30"/>
          <w:szCs w:val="28"/>
          <w:highlight w:val="none"/>
        </w:rPr>
      </w:pPr>
      <w:r>
        <w:rPr>
          <w:rFonts w:hint="eastAsia" w:eastAsia="仿宋"/>
          <w:kern w:val="0"/>
          <w:sz w:val="30"/>
          <w:szCs w:val="28"/>
          <w:highlight w:val="none"/>
        </w:rPr>
        <w:t>（2）比赛成绩</w:t>
      </w:r>
    </w:p>
    <w:p>
      <w:pPr>
        <w:widowControl/>
        <w:adjustRightInd w:val="0"/>
        <w:snapToGrid w:val="0"/>
        <w:spacing w:line="360" w:lineRule="auto"/>
        <w:ind w:firstLine="560"/>
        <w:rPr>
          <w:rFonts w:eastAsia="仿宋"/>
          <w:color w:val="000000"/>
          <w:kern w:val="0"/>
          <w:sz w:val="30"/>
          <w:szCs w:val="28"/>
          <w:highlight w:val="none"/>
        </w:rPr>
      </w:pPr>
      <w:r>
        <w:rPr>
          <w:rFonts w:hint="eastAsia" w:eastAsia="仿宋"/>
          <w:color w:val="000000"/>
          <w:kern w:val="0"/>
          <w:sz w:val="30"/>
          <w:szCs w:val="28"/>
          <w:highlight w:val="none"/>
        </w:rPr>
        <w:t>比赛</w:t>
      </w:r>
      <w:r>
        <w:rPr>
          <w:rFonts w:eastAsia="仿宋"/>
          <w:color w:val="000000"/>
          <w:kern w:val="0"/>
          <w:sz w:val="30"/>
          <w:szCs w:val="28"/>
          <w:highlight w:val="none"/>
        </w:rPr>
        <w:t>成绩</w:t>
      </w:r>
      <w:r>
        <w:rPr>
          <w:rFonts w:hint="eastAsia" w:eastAsia="仿宋"/>
          <w:color w:val="000000"/>
          <w:kern w:val="0"/>
          <w:sz w:val="30"/>
          <w:szCs w:val="28"/>
          <w:highlight w:val="none"/>
        </w:rPr>
        <w:t>综合考虑作业用时和作业得分，由两者经归一化处理后相加得到。选手作业用时为a，作业得分为b，比赛成绩S</w:t>
      </w:r>
      <w:r>
        <w:rPr>
          <w:rFonts w:eastAsia="仿宋"/>
          <w:color w:val="000000"/>
          <w:kern w:val="0"/>
          <w:sz w:val="30"/>
          <w:szCs w:val="28"/>
          <w:highlight w:val="none"/>
        </w:rPr>
        <w:t>为：</w:t>
      </w:r>
    </w:p>
    <w:p>
      <w:pPr>
        <w:widowControl/>
        <w:adjustRightInd w:val="0"/>
        <w:snapToGrid w:val="0"/>
        <w:spacing w:line="360" w:lineRule="auto"/>
        <w:ind w:firstLine="1200" w:firstLineChars="400"/>
        <w:rPr>
          <w:rFonts w:eastAsia="仿宋"/>
          <w:color w:val="000000"/>
          <w:kern w:val="0"/>
          <w:sz w:val="30"/>
          <w:szCs w:val="28"/>
          <w:highlight w:val="none"/>
        </w:rPr>
      </w:pPr>
      <w:r>
        <w:rPr>
          <w:rFonts w:hint="eastAsia" w:eastAsia="仿宋"/>
          <w:color w:val="000000"/>
          <w:kern w:val="0"/>
          <w:sz w:val="30"/>
          <w:szCs w:val="28"/>
          <w:highlight w:val="none"/>
        </w:rPr>
        <w:t>S=</w:t>
      </w:r>
      <w:r>
        <w:rPr>
          <w:rFonts w:eastAsia="仿宋"/>
          <w:color w:val="000000"/>
          <w:kern w:val="0"/>
          <w:sz w:val="30"/>
          <w:szCs w:val="28"/>
          <w:highlight w:val="none"/>
        </w:rPr>
        <w:t xml:space="preserve"> </w:t>
      </w:r>
      <w:r>
        <w:rPr>
          <w:rFonts w:eastAsia="仿宋"/>
          <w:color w:val="000000"/>
          <w:position w:val="-30"/>
          <w:sz w:val="30"/>
          <w:highlight w:val="none"/>
        </w:rPr>
        <w:object>
          <v:shape id="_x0000_i1025" o:spt="75" type="#_x0000_t75" style="height:34.65pt;width:213.9pt;" o:ole="t" filled="f" o:preferrelative="t" stroked="f" coordsize="21600,21600">
            <v:path/>
            <v:fill on="f" focussize="0,0"/>
            <v:stroke on="f" joinstyle="miter"/>
            <v:imagedata r:id="rId11" embosscolor="#FFFFFF" o:title=""/>
            <o:lock v:ext="edit" aspectratio="t"/>
            <w10:wrap type="none"/>
            <w10:anchorlock/>
          </v:shape>
          <o:OLEObject Type="Embed" ProgID="Equation.DSMT4" ShapeID="_x0000_i1025" DrawAspect="Content" ObjectID="_1468075725" r:id="rId10">
            <o:LockedField>false</o:LockedField>
          </o:OLEObject>
        </w:object>
      </w:r>
    </w:p>
    <w:p>
      <w:pPr>
        <w:widowControl/>
        <w:adjustRightInd w:val="0"/>
        <w:snapToGrid w:val="0"/>
        <w:spacing w:line="360" w:lineRule="auto"/>
        <w:ind w:firstLine="560"/>
        <w:rPr>
          <w:rFonts w:eastAsia="仿宋"/>
          <w:color w:val="000000"/>
          <w:kern w:val="0"/>
          <w:sz w:val="30"/>
          <w:szCs w:val="28"/>
          <w:highlight w:val="none"/>
        </w:rPr>
      </w:pPr>
      <w:r>
        <w:rPr>
          <w:rFonts w:hint="eastAsia" w:eastAsia="仿宋"/>
          <w:color w:val="000000"/>
          <w:kern w:val="0"/>
          <w:sz w:val="30"/>
          <w:szCs w:val="28"/>
          <w:highlight w:val="none"/>
        </w:rPr>
        <w:t>式中：</w:t>
      </w:r>
      <m:oMath>
        <m:sSub>
          <m:sSubPr>
            <m:ctrlPr>
              <w:rPr>
                <w:rFonts w:ascii="Cambria Math" w:hAnsi="Cambria Math" w:eastAsia="仿宋"/>
                <w:color w:val="000000"/>
                <w:kern w:val="0"/>
                <w:sz w:val="30"/>
                <w:szCs w:val="28"/>
                <w:highlight w:val="none"/>
              </w:rPr>
            </m:ctrlPr>
          </m:sSubPr>
          <m:e>
            <m:r>
              <m:rPr/>
              <w:rPr>
                <w:rFonts w:ascii="Cambria Math" w:hAnsi="Cambria Math" w:eastAsia="仿宋"/>
                <w:color w:val="000000"/>
                <w:kern w:val="0"/>
                <w:sz w:val="30"/>
                <w:szCs w:val="28"/>
                <w:highlight w:val="none"/>
              </w:rPr>
              <m:t>a</m:t>
            </m:r>
            <m:ctrlPr>
              <w:rPr>
                <w:rFonts w:ascii="Cambria Math" w:hAnsi="Cambria Math" w:eastAsia="仿宋"/>
                <w:color w:val="000000"/>
                <w:kern w:val="0"/>
                <w:sz w:val="30"/>
                <w:szCs w:val="28"/>
                <w:highlight w:val="none"/>
              </w:rPr>
            </m:ctrlPr>
          </m:e>
          <m:sub>
            <m:r>
              <m:rPr/>
              <w:rPr>
                <w:rFonts w:ascii="Cambria Math" w:hAnsi="Cambria Math" w:eastAsia="仿宋"/>
                <w:color w:val="000000"/>
                <w:kern w:val="0"/>
                <w:sz w:val="30"/>
                <w:szCs w:val="28"/>
                <w:highlight w:val="none"/>
              </w:rPr>
              <m:t>max</m:t>
            </m:r>
            <m:ctrlPr>
              <w:rPr>
                <w:rFonts w:ascii="Cambria Math" w:hAnsi="Cambria Math" w:eastAsia="仿宋"/>
                <w:color w:val="000000"/>
                <w:kern w:val="0"/>
                <w:sz w:val="30"/>
                <w:szCs w:val="28"/>
                <w:highlight w:val="none"/>
              </w:rPr>
            </m:ctrlPr>
          </m:sub>
        </m:sSub>
      </m:oMath>
      <w:r>
        <w:rPr>
          <w:rFonts w:hint="eastAsia" w:eastAsia="仿宋"/>
          <w:color w:val="000000"/>
          <w:kern w:val="0"/>
          <w:sz w:val="30"/>
          <w:szCs w:val="28"/>
          <w:highlight w:val="none"/>
        </w:rPr>
        <w:t>——所有选手中，作业用时的最大值；</w:t>
      </w:r>
    </w:p>
    <w:p>
      <w:pPr>
        <w:widowControl/>
        <w:adjustRightInd w:val="0"/>
        <w:snapToGrid w:val="0"/>
        <w:spacing w:line="360" w:lineRule="auto"/>
        <w:ind w:firstLine="900" w:firstLineChars="300"/>
        <w:rPr>
          <w:rFonts w:eastAsia="仿宋"/>
          <w:color w:val="000000"/>
          <w:kern w:val="0"/>
          <w:sz w:val="30"/>
          <w:szCs w:val="28"/>
          <w:highlight w:val="none"/>
        </w:rPr>
      </w:pPr>
      <m:oMath>
        <m:sSub>
          <m:sSubPr>
            <m:ctrlPr>
              <w:rPr>
                <w:rFonts w:ascii="Cambria Math" w:hAnsi="Cambria Math" w:eastAsia="仿宋"/>
                <w:color w:val="000000"/>
                <w:kern w:val="0"/>
                <w:sz w:val="30"/>
                <w:szCs w:val="28"/>
                <w:highlight w:val="none"/>
              </w:rPr>
            </m:ctrlPr>
          </m:sSubPr>
          <m:e>
            <m:r>
              <m:rPr/>
              <w:rPr>
                <w:rFonts w:ascii="Cambria Math" w:hAnsi="Cambria Math" w:eastAsia="仿宋"/>
                <w:color w:val="000000"/>
                <w:kern w:val="0"/>
                <w:sz w:val="30"/>
                <w:szCs w:val="28"/>
                <w:highlight w:val="none"/>
              </w:rPr>
              <m:t>a</m:t>
            </m:r>
            <m:ctrlPr>
              <w:rPr>
                <w:rFonts w:ascii="Cambria Math" w:hAnsi="Cambria Math" w:eastAsia="仿宋"/>
                <w:color w:val="000000"/>
                <w:kern w:val="0"/>
                <w:sz w:val="30"/>
                <w:szCs w:val="28"/>
                <w:highlight w:val="none"/>
              </w:rPr>
            </m:ctrlPr>
          </m:e>
          <m:sub>
            <m:r>
              <m:rPr/>
              <w:rPr>
                <w:rFonts w:ascii="Cambria Math" w:hAnsi="Cambria Math" w:eastAsia="仿宋"/>
                <w:color w:val="000000"/>
                <w:kern w:val="0"/>
                <w:sz w:val="30"/>
                <w:szCs w:val="28"/>
                <w:highlight w:val="none"/>
              </w:rPr>
              <m:t>m</m:t>
            </m:r>
            <m:r>
              <m:rPr/>
              <w:rPr>
                <w:rFonts w:hint="eastAsia" w:ascii="Cambria Math" w:hAnsi="Cambria Math" w:eastAsia="仿宋"/>
                <w:color w:val="000000"/>
                <w:kern w:val="0"/>
                <w:sz w:val="30"/>
                <w:szCs w:val="28"/>
                <w:highlight w:val="none"/>
              </w:rPr>
              <m:t>in</m:t>
            </m:r>
            <m:ctrlPr>
              <w:rPr>
                <w:rFonts w:ascii="Cambria Math" w:hAnsi="Cambria Math" w:eastAsia="仿宋"/>
                <w:color w:val="000000"/>
                <w:kern w:val="0"/>
                <w:sz w:val="30"/>
                <w:szCs w:val="28"/>
                <w:highlight w:val="none"/>
              </w:rPr>
            </m:ctrlPr>
          </m:sub>
        </m:sSub>
      </m:oMath>
      <w:r>
        <w:rPr>
          <w:rFonts w:hint="eastAsia" w:eastAsia="仿宋"/>
          <w:color w:val="000000"/>
          <w:kern w:val="0"/>
          <w:sz w:val="30"/>
          <w:szCs w:val="28"/>
          <w:highlight w:val="none"/>
        </w:rPr>
        <w:t>——所有选手中，作业用时的最小值；</w:t>
      </w:r>
    </w:p>
    <w:p>
      <w:pPr>
        <w:widowControl/>
        <w:adjustRightInd w:val="0"/>
        <w:snapToGrid w:val="0"/>
        <w:spacing w:line="360" w:lineRule="auto"/>
        <w:ind w:firstLine="900" w:firstLineChars="300"/>
        <w:rPr>
          <w:rFonts w:eastAsia="仿宋"/>
          <w:color w:val="000000"/>
          <w:kern w:val="0"/>
          <w:sz w:val="30"/>
          <w:szCs w:val="28"/>
          <w:highlight w:val="none"/>
        </w:rPr>
      </w:pPr>
      <m:oMath>
        <m:sSub>
          <m:sSubPr>
            <m:ctrlPr>
              <w:rPr>
                <w:rFonts w:ascii="Cambria Math" w:hAnsi="Cambria Math" w:eastAsia="仿宋"/>
                <w:color w:val="000000"/>
                <w:kern w:val="0"/>
                <w:sz w:val="30"/>
                <w:szCs w:val="28"/>
                <w:highlight w:val="none"/>
              </w:rPr>
            </m:ctrlPr>
          </m:sSubPr>
          <m:e>
            <m:r>
              <m:rPr/>
              <w:rPr>
                <w:rFonts w:ascii="Cambria Math" w:hAnsi="Cambria Math" w:eastAsia="仿宋"/>
                <w:color w:val="000000"/>
                <w:kern w:val="0"/>
                <w:sz w:val="30"/>
                <w:szCs w:val="28"/>
                <w:highlight w:val="none"/>
              </w:rPr>
              <m:t>b</m:t>
            </m:r>
            <m:ctrlPr>
              <w:rPr>
                <w:rFonts w:ascii="Cambria Math" w:hAnsi="Cambria Math" w:eastAsia="仿宋"/>
                <w:color w:val="000000"/>
                <w:kern w:val="0"/>
                <w:sz w:val="30"/>
                <w:szCs w:val="28"/>
                <w:highlight w:val="none"/>
              </w:rPr>
            </m:ctrlPr>
          </m:e>
          <m:sub>
            <m:r>
              <m:rPr/>
              <w:rPr>
                <w:rFonts w:ascii="Cambria Math" w:hAnsi="Cambria Math" w:eastAsia="仿宋"/>
                <w:color w:val="000000"/>
                <w:kern w:val="0"/>
                <w:sz w:val="30"/>
                <w:szCs w:val="28"/>
                <w:highlight w:val="none"/>
              </w:rPr>
              <m:t>max</m:t>
            </m:r>
            <m:ctrlPr>
              <w:rPr>
                <w:rFonts w:ascii="Cambria Math" w:hAnsi="Cambria Math" w:eastAsia="仿宋"/>
                <w:color w:val="000000"/>
                <w:kern w:val="0"/>
                <w:sz w:val="30"/>
                <w:szCs w:val="28"/>
                <w:highlight w:val="none"/>
              </w:rPr>
            </m:ctrlPr>
          </m:sub>
        </m:sSub>
      </m:oMath>
      <w:r>
        <w:rPr>
          <w:rFonts w:hint="eastAsia" w:eastAsia="仿宋"/>
          <w:color w:val="000000"/>
          <w:kern w:val="0"/>
          <w:sz w:val="30"/>
          <w:szCs w:val="28"/>
          <w:highlight w:val="none"/>
        </w:rPr>
        <w:t>——所有选手中，作业得分的最大值；</w:t>
      </w:r>
    </w:p>
    <w:p>
      <w:pPr>
        <w:widowControl/>
        <w:adjustRightInd w:val="0"/>
        <w:snapToGrid w:val="0"/>
        <w:spacing w:line="360" w:lineRule="auto"/>
        <w:ind w:firstLine="900" w:firstLineChars="300"/>
        <w:rPr>
          <w:rFonts w:eastAsia="仿宋"/>
          <w:color w:val="000000"/>
          <w:kern w:val="0"/>
          <w:sz w:val="30"/>
          <w:szCs w:val="28"/>
          <w:highlight w:val="none"/>
        </w:rPr>
      </w:pPr>
      <m:oMath>
        <m:sSub>
          <m:sSubPr>
            <m:ctrlPr>
              <w:rPr>
                <w:rFonts w:ascii="Cambria Math" w:hAnsi="Cambria Math" w:eastAsia="仿宋"/>
                <w:color w:val="000000"/>
                <w:kern w:val="0"/>
                <w:sz w:val="30"/>
                <w:szCs w:val="28"/>
                <w:highlight w:val="none"/>
              </w:rPr>
            </m:ctrlPr>
          </m:sSubPr>
          <m:e>
            <m:r>
              <m:rPr/>
              <w:rPr>
                <w:rFonts w:ascii="Cambria Math" w:hAnsi="Cambria Math" w:eastAsia="仿宋"/>
                <w:color w:val="000000"/>
                <w:kern w:val="0"/>
                <w:sz w:val="30"/>
                <w:szCs w:val="28"/>
                <w:highlight w:val="none"/>
              </w:rPr>
              <m:t>b</m:t>
            </m:r>
            <m:ctrlPr>
              <w:rPr>
                <w:rFonts w:ascii="Cambria Math" w:hAnsi="Cambria Math" w:eastAsia="仿宋"/>
                <w:color w:val="000000"/>
                <w:kern w:val="0"/>
                <w:sz w:val="30"/>
                <w:szCs w:val="28"/>
                <w:highlight w:val="none"/>
              </w:rPr>
            </m:ctrlPr>
          </m:e>
          <m:sub>
            <m:r>
              <m:rPr/>
              <w:rPr>
                <w:rFonts w:ascii="Cambria Math" w:hAnsi="Cambria Math" w:eastAsia="仿宋"/>
                <w:color w:val="000000"/>
                <w:kern w:val="0"/>
                <w:sz w:val="30"/>
                <w:szCs w:val="28"/>
                <w:highlight w:val="none"/>
              </w:rPr>
              <m:t>min</m:t>
            </m:r>
            <m:ctrlPr>
              <w:rPr>
                <w:rFonts w:ascii="Cambria Math" w:hAnsi="Cambria Math" w:eastAsia="仿宋"/>
                <w:color w:val="000000"/>
                <w:kern w:val="0"/>
                <w:sz w:val="30"/>
                <w:szCs w:val="28"/>
                <w:highlight w:val="none"/>
              </w:rPr>
            </m:ctrlPr>
          </m:sub>
        </m:sSub>
      </m:oMath>
      <w:r>
        <w:rPr>
          <w:rFonts w:hint="eastAsia" w:eastAsia="仿宋"/>
          <w:color w:val="000000"/>
          <w:kern w:val="0"/>
          <w:sz w:val="30"/>
          <w:szCs w:val="28"/>
          <w:highlight w:val="none"/>
        </w:rPr>
        <w:t>——所有选手中，作业得分的最小值。</w:t>
      </w:r>
    </w:p>
    <w:p>
      <w:pPr>
        <w:widowControl/>
        <w:adjustRightInd w:val="0"/>
        <w:snapToGrid w:val="0"/>
        <w:spacing w:line="360" w:lineRule="auto"/>
        <w:ind w:firstLine="560"/>
        <w:rPr>
          <w:rFonts w:eastAsia="仿宋"/>
          <w:kern w:val="0"/>
          <w:sz w:val="30"/>
          <w:szCs w:val="28"/>
          <w:highlight w:val="none"/>
        </w:rPr>
      </w:pPr>
      <w:r>
        <w:rPr>
          <w:rFonts w:hint="eastAsia" w:eastAsia="仿宋"/>
          <w:kern w:val="0"/>
          <w:sz w:val="30"/>
          <w:szCs w:val="28"/>
          <w:highlight w:val="none"/>
        </w:rPr>
        <w:t>（3）获奖比例</w:t>
      </w:r>
    </w:p>
    <w:p>
      <w:pPr>
        <w:widowControl/>
        <w:adjustRightInd w:val="0"/>
        <w:snapToGrid w:val="0"/>
        <w:spacing w:line="360" w:lineRule="auto"/>
        <w:ind w:firstLine="560"/>
        <w:rPr>
          <w:rFonts w:eastAsia="仿宋"/>
          <w:kern w:val="0"/>
          <w:sz w:val="30"/>
          <w:szCs w:val="28"/>
          <w:highlight w:val="none"/>
        </w:rPr>
      </w:pPr>
      <w:r>
        <w:rPr>
          <w:rFonts w:eastAsia="仿宋"/>
          <w:kern w:val="0"/>
          <w:sz w:val="30"/>
          <w:szCs w:val="28"/>
          <w:highlight w:val="none"/>
        </w:rPr>
        <w:t>决赛期间</w:t>
      </w:r>
      <w:r>
        <w:rPr>
          <w:rFonts w:hint="eastAsia" w:eastAsia="仿宋"/>
          <w:kern w:val="0"/>
          <w:sz w:val="30"/>
          <w:szCs w:val="28"/>
          <w:highlight w:val="none"/>
        </w:rPr>
        <w:t>，</w:t>
      </w:r>
      <w:r>
        <w:rPr>
          <w:rFonts w:eastAsia="仿宋"/>
          <w:kern w:val="0"/>
          <w:sz w:val="30"/>
          <w:szCs w:val="28"/>
          <w:highlight w:val="none"/>
        </w:rPr>
        <w:t>大赛委员会根据当年参数</w:t>
      </w:r>
      <w:r>
        <w:rPr>
          <w:rFonts w:hint="eastAsia" w:eastAsia="仿宋"/>
          <w:kern w:val="0"/>
          <w:sz w:val="30"/>
          <w:szCs w:val="28"/>
          <w:highlight w:val="none"/>
        </w:rPr>
        <w:t>规模</w:t>
      </w:r>
      <w:r>
        <w:rPr>
          <w:rFonts w:eastAsia="仿宋"/>
          <w:kern w:val="0"/>
          <w:sz w:val="30"/>
          <w:szCs w:val="28"/>
          <w:highlight w:val="none"/>
        </w:rPr>
        <w:t>情况决定各档次获奖作品</w:t>
      </w:r>
      <w:r>
        <w:rPr>
          <w:rFonts w:hint="eastAsia" w:eastAsia="仿宋"/>
          <w:kern w:val="0"/>
          <w:sz w:val="30"/>
          <w:szCs w:val="28"/>
          <w:highlight w:val="none"/>
        </w:rPr>
        <w:t>的</w:t>
      </w:r>
      <w:r>
        <w:rPr>
          <w:rFonts w:eastAsia="仿宋"/>
          <w:kern w:val="0"/>
          <w:sz w:val="30"/>
          <w:szCs w:val="28"/>
          <w:highlight w:val="none"/>
        </w:rPr>
        <w:t>数量</w:t>
      </w:r>
      <w:r>
        <w:rPr>
          <w:rFonts w:hint="eastAsia" w:eastAsia="仿宋"/>
          <w:kern w:val="0"/>
          <w:sz w:val="30"/>
          <w:szCs w:val="28"/>
          <w:highlight w:val="none"/>
        </w:rPr>
        <w:t>。</w:t>
      </w:r>
    </w:p>
    <w:p>
      <w:pPr>
        <w:widowControl/>
        <w:adjustRightInd w:val="0"/>
        <w:snapToGrid w:val="0"/>
        <w:spacing w:line="360" w:lineRule="auto"/>
        <w:ind w:firstLine="560" w:firstLineChars="200"/>
        <w:jc w:val="left"/>
        <w:rPr>
          <w:kern w:val="0"/>
          <w:sz w:val="28"/>
          <w:szCs w:val="28"/>
          <w:highlight w:val="none"/>
        </w:rPr>
      </w:pPr>
    </w:p>
    <w:p>
      <w:pPr>
        <w:widowControl/>
        <w:spacing w:line="360" w:lineRule="auto"/>
        <w:ind w:firstLine="600" w:firstLineChars="200"/>
        <w:jc w:val="left"/>
        <w:outlineLvl w:val="0"/>
        <w:rPr>
          <w:rFonts w:eastAsia="黑体"/>
          <w:kern w:val="0"/>
          <w:sz w:val="30"/>
          <w:szCs w:val="30"/>
          <w:highlight w:val="none"/>
        </w:rPr>
      </w:pPr>
      <w:r>
        <w:rPr>
          <w:rFonts w:hint="eastAsia" w:eastAsia="黑体"/>
          <w:kern w:val="0"/>
          <w:sz w:val="30"/>
          <w:szCs w:val="30"/>
          <w:highlight w:val="none"/>
        </w:rPr>
        <w:t>四</w:t>
      </w:r>
      <w:r>
        <w:rPr>
          <w:rFonts w:eastAsia="黑体"/>
          <w:kern w:val="0"/>
          <w:sz w:val="30"/>
          <w:szCs w:val="30"/>
          <w:highlight w:val="none"/>
        </w:rPr>
        <w:t>、参赛</w:t>
      </w:r>
      <w:r>
        <w:rPr>
          <w:rFonts w:hint="eastAsia" w:eastAsia="黑体"/>
          <w:kern w:val="0"/>
          <w:sz w:val="30"/>
          <w:szCs w:val="30"/>
          <w:highlight w:val="none"/>
        </w:rPr>
        <w:t>要求</w:t>
      </w:r>
    </w:p>
    <w:p>
      <w:pPr>
        <w:widowControl/>
        <w:adjustRightInd w:val="0"/>
        <w:snapToGrid w:val="0"/>
        <w:spacing w:line="360" w:lineRule="auto"/>
        <w:ind w:firstLine="562"/>
        <w:outlineLvl w:val="1"/>
        <w:rPr>
          <w:rFonts w:eastAsia="仿宋" w:cs="宋体"/>
          <w:b/>
          <w:kern w:val="0"/>
          <w:sz w:val="30"/>
          <w:szCs w:val="28"/>
          <w:highlight w:val="none"/>
        </w:rPr>
      </w:pPr>
      <w:r>
        <w:rPr>
          <w:rFonts w:hint="eastAsia" w:eastAsia="仿宋" w:cs="宋体"/>
          <w:b/>
          <w:kern w:val="0"/>
          <w:sz w:val="30"/>
          <w:szCs w:val="28"/>
          <w:highlight w:val="none"/>
        </w:rPr>
        <w:t>1、参赛机器人</w:t>
      </w:r>
    </w:p>
    <w:p>
      <w:pPr>
        <w:adjustRightInd w:val="0"/>
        <w:snapToGrid w:val="0"/>
        <w:spacing w:line="360" w:lineRule="auto"/>
        <w:ind w:firstLine="560"/>
        <w:rPr>
          <w:rFonts w:eastAsia="仿宋"/>
          <w:sz w:val="30"/>
          <w:highlight w:val="none"/>
        </w:rPr>
      </w:pPr>
      <w:r>
        <w:rPr>
          <w:rFonts w:hint="eastAsia" w:eastAsia="仿宋"/>
          <w:sz w:val="30"/>
          <w:highlight w:val="none"/>
        </w:rPr>
        <w:t>①参赛机器人应具有自主行走、垄间穿行以及作业的能力。</w:t>
      </w:r>
    </w:p>
    <w:p>
      <w:pPr>
        <w:adjustRightInd w:val="0"/>
        <w:snapToGrid w:val="0"/>
        <w:spacing w:line="360" w:lineRule="auto"/>
        <w:ind w:firstLine="560"/>
        <w:rPr>
          <w:rFonts w:eastAsia="仿宋"/>
          <w:kern w:val="0"/>
          <w:sz w:val="30"/>
          <w:szCs w:val="28"/>
          <w:highlight w:val="none"/>
        </w:rPr>
      </w:pPr>
      <w:r>
        <w:rPr>
          <w:rFonts w:hint="eastAsia" w:eastAsia="仿宋"/>
          <w:sz w:val="30"/>
          <w:highlight w:val="none"/>
        </w:rPr>
        <w:t>②作业装置可背负在机器人上，也可由机器人牵引。机器人和作业</w:t>
      </w:r>
      <w:r>
        <w:rPr>
          <w:rFonts w:hint="eastAsia" w:eastAsia="仿宋"/>
          <w:kern w:val="0"/>
          <w:sz w:val="30"/>
          <w:szCs w:val="28"/>
          <w:highlight w:val="none"/>
        </w:rPr>
        <w:t>装置的大小和重量不限，但应尽量小巧，以提高作业灵活性。</w:t>
      </w:r>
    </w:p>
    <w:p>
      <w:pPr>
        <w:adjustRightInd w:val="0"/>
        <w:snapToGrid w:val="0"/>
        <w:spacing w:line="360" w:lineRule="auto"/>
        <w:ind w:firstLine="560"/>
        <w:rPr>
          <w:rFonts w:eastAsia="仿宋"/>
          <w:kern w:val="0"/>
          <w:sz w:val="30"/>
          <w:szCs w:val="28"/>
          <w:highlight w:val="none"/>
        </w:rPr>
      </w:pPr>
      <w:r>
        <w:rPr>
          <w:rFonts w:hint="eastAsia" w:eastAsia="仿宋"/>
          <w:kern w:val="0"/>
          <w:sz w:val="30"/>
          <w:szCs w:val="28"/>
          <w:highlight w:val="none"/>
        </w:rPr>
        <w:t>③在整个比赛过程中，机器人和</w:t>
      </w:r>
      <w:r>
        <w:rPr>
          <w:rFonts w:hint="eastAsia" w:eastAsia="仿宋"/>
          <w:sz w:val="30"/>
          <w:highlight w:val="none"/>
        </w:rPr>
        <w:t>作业</w:t>
      </w:r>
      <w:r>
        <w:rPr>
          <w:rFonts w:hint="eastAsia" w:eastAsia="仿宋"/>
          <w:kern w:val="0"/>
          <w:sz w:val="30"/>
          <w:szCs w:val="28"/>
          <w:highlight w:val="none"/>
        </w:rPr>
        <w:t>装置的任何部分都不允许超出围栏边界，也不允许触碰围栏、垄，更不允许破坏比赛场地。</w:t>
      </w:r>
    </w:p>
    <w:p>
      <w:pPr>
        <w:adjustRightInd w:val="0"/>
        <w:snapToGrid w:val="0"/>
        <w:spacing w:line="360" w:lineRule="auto"/>
        <w:ind w:firstLine="560"/>
        <w:rPr>
          <w:rFonts w:eastAsia="仿宋"/>
          <w:kern w:val="0"/>
          <w:sz w:val="30"/>
          <w:szCs w:val="28"/>
          <w:highlight w:val="none"/>
        </w:rPr>
      </w:pPr>
      <w:r>
        <w:rPr>
          <w:rFonts w:hint="eastAsia" w:eastAsia="仿宋"/>
          <w:kern w:val="0"/>
          <w:sz w:val="30"/>
          <w:szCs w:val="28"/>
          <w:highlight w:val="none"/>
        </w:rPr>
        <w:t>④比赛场地周围环境无特殊设置，参赛机器人应能承受周围环境的光线、噪音和电磁干扰。</w:t>
      </w:r>
    </w:p>
    <w:p>
      <w:pPr>
        <w:adjustRightInd w:val="0"/>
        <w:snapToGrid w:val="0"/>
        <w:spacing w:line="360" w:lineRule="auto"/>
        <w:ind w:firstLine="560"/>
        <w:rPr>
          <w:rFonts w:eastAsia="仿宋"/>
          <w:kern w:val="0"/>
          <w:sz w:val="30"/>
          <w:szCs w:val="28"/>
          <w:highlight w:val="none"/>
        </w:rPr>
      </w:pPr>
      <w:r>
        <w:rPr>
          <w:rFonts w:hint="eastAsia" w:eastAsia="仿宋"/>
          <w:kern w:val="0"/>
          <w:sz w:val="30"/>
          <w:szCs w:val="28"/>
          <w:highlight w:val="none"/>
        </w:rPr>
        <w:t>⑤同一参赛单位的任意两台参赛机器人都不可以类同。如被裁判质疑类同，则对该参赛单位的所有类同参赛机器人的队长进行问辩测试。如被裁判判定为类同，则取消所有类同参赛机器人的参赛资格，并判定成绩无效。</w:t>
      </w:r>
    </w:p>
    <w:p>
      <w:pPr>
        <w:widowControl/>
        <w:adjustRightInd w:val="0"/>
        <w:snapToGrid w:val="0"/>
        <w:spacing w:line="360" w:lineRule="auto"/>
        <w:ind w:firstLine="562"/>
        <w:outlineLvl w:val="1"/>
        <w:rPr>
          <w:rFonts w:eastAsia="仿宋" w:cs="宋体"/>
          <w:b/>
          <w:kern w:val="0"/>
          <w:sz w:val="30"/>
          <w:szCs w:val="28"/>
          <w:highlight w:val="none"/>
        </w:rPr>
      </w:pPr>
      <w:r>
        <w:rPr>
          <w:rFonts w:hint="eastAsia" w:eastAsia="仿宋" w:cs="宋体"/>
          <w:b/>
          <w:kern w:val="0"/>
          <w:sz w:val="30"/>
          <w:szCs w:val="28"/>
          <w:highlight w:val="none"/>
        </w:rPr>
        <w:t>2、参赛团队</w:t>
      </w:r>
    </w:p>
    <w:p>
      <w:pPr>
        <w:adjustRightInd w:val="0"/>
        <w:snapToGrid w:val="0"/>
        <w:spacing w:line="360" w:lineRule="auto"/>
        <w:ind w:firstLine="560"/>
        <w:rPr>
          <w:rFonts w:eastAsia="仿宋"/>
          <w:sz w:val="30"/>
          <w:highlight w:val="none"/>
        </w:rPr>
      </w:pPr>
      <w:r>
        <w:rPr>
          <w:rFonts w:hint="eastAsia" w:eastAsia="仿宋" w:cs="宋体"/>
          <w:sz w:val="30"/>
          <w:highlight w:val="none"/>
        </w:rPr>
        <w:t>①</w:t>
      </w:r>
      <w:r>
        <w:rPr>
          <w:rFonts w:eastAsia="仿宋"/>
          <w:sz w:val="30"/>
          <w:highlight w:val="none"/>
        </w:rPr>
        <w:t>参赛队员必须为202</w:t>
      </w:r>
      <w:r>
        <w:rPr>
          <w:rFonts w:hint="eastAsia" w:eastAsia="仿宋"/>
          <w:sz w:val="30"/>
          <w:highlight w:val="none"/>
        </w:rPr>
        <w:t>3</w:t>
      </w:r>
      <w:r>
        <w:rPr>
          <w:rFonts w:eastAsia="仿宋"/>
          <w:sz w:val="30"/>
          <w:highlight w:val="none"/>
        </w:rPr>
        <w:t>年9月及以前注册在籍的学生，</w:t>
      </w:r>
      <w:r>
        <w:rPr>
          <w:rFonts w:hint="eastAsia" w:eastAsia="仿宋"/>
          <w:sz w:val="30"/>
          <w:highlight w:val="none"/>
        </w:rPr>
        <w:t>专科生、</w:t>
      </w:r>
      <w:r>
        <w:rPr>
          <w:rFonts w:eastAsia="仿宋"/>
          <w:sz w:val="30"/>
          <w:highlight w:val="none"/>
        </w:rPr>
        <w:t>本科生、硕博研究生。</w:t>
      </w:r>
    </w:p>
    <w:p>
      <w:pPr>
        <w:adjustRightInd w:val="0"/>
        <w:snapToGrid w:val="0"/>
        <w:spacing w:line="360" w:lineRule="auto"/>
        <w:ind w:firstLine="560"/>
        <w:rPr>
          <w:rFonts w:eastAsia="仿宋"/>
          <w:sz w:val="30"/>
          <w:highlight w:val="none"/>
        </w:rPr>
      </w:pPr>
      <w:r>
        <w:rPr>
          <w:rFonts w:hint="eastAsia" w:eastAsia="仿宋" w:cs="宋体"/>
          <w:sz w:val="30"/>
          <w:highlight w:val="none"/>
        </w:rPr>
        <w:t>②本科院校</w:t>
      </w:r>
      <w:r>
        <w:rPr>
          <w:rFonts w:eastAsia="仿宋"/>
          <w:sz w:val="30"/>
          <w:highlight w:val="none"/>
        </w:rPr>
        <w:t>每个参赛单位最多可派出</w:t>
      </w:r>
      <w:r>
        <w:rPr>
          <w:rFonts w:hint="eastAsia" w:eastAsia="仿宋"/>
          <w:sz w:val="30"/>
          <w:highlight w:val="none"/>
        </w:rPr>
        <w:t>8</w:t>
      </w:r>
      <w:r>
        <w:rPr>
          <w:rFonts w:eastAsia="仿宋"/>
          <w:sz w:val="30"/>
          <w:highlight w:val="none"/>
        </w:rPr>
        <w:t>支参赛队</w:t>
      </w:r>
      <w:r>
        <w:rPr>
          <w:rFonts w:hint="eastAsia" w:eastAsia="仿宋"/>
          <w:sz w:val="30"/>
          <w:highlight w:val="none"/>
        </w:rPr>
        <w:t>，职业院校每个参赛单位最多可派出5支参赛队伍</w:t>
      </w:r>
      <w:r>
        <w:rPr>
          <w:rFonts w:eastAsia="仿宋"/>
          <w:sz w:val="30"/>
          <w:highlight w:val="none"/>
        </w:rPr>
        <w:t>。大赛</w:t>
      </w:r>
      <w:r>
        <w:rPr>
          <w:rFonts w:hint="eastAsia" w:eastAsia="仿宋"/>
          <w:sz w:val="30"/>
          <w:highlight w:val="none"/>
        </w:rPr>
        <w:t>承办单位</w:t>
      </w:r>
      <w:r>
        <w:rPr>
          <w:rFonts w:eastAsia="仿宋"/>
          <w:sz w:val="30"/>
          <w:highlight w:val="none"/>
        </w:rPr>
        <w:t>可</w:t>
      </w:r>
      <w:r>
        <w:rPr>
          <w:rFonts w:hint="eastAsia" w:eastAsia="仿宋"/>
          <w:sz w:val="30"/>
          <w:highlight w:val="none"/>
        </w:rPr>
        <w:t>多</w:t>
      </w:r>
      <w:r>
        <w:rPr>
          <w:rFonts w:eastAsia="仿宋"/>
          <w:sz w:val="30"/>
          <w:highlight w:val="none"/>
        </w:rPr>
        <w:t>派5支参赛队。但每位指导教师最多只能指导一支参赛队。</w:t>
      </w:r>
    </w:p>
    <w:p>
      <w:pPr>
        <w:adjustRightInd w:val="0"/>
        <w:snapToGrid w:val="0"/>
        <w:spacing w:line="360" w:lineRule="auto"/>
        <w:ind w:firstLine="560"/>
        <w:rPr>
          <w:rFonts w:eastAsia="仿宋"/>
          <w:sz w:val="30"/>
          <w:highlight w:val="none"/>
        </w:rPr>
      </w:pPr>
      <w:r>
        <w:rPr>
          <w:rFonts w:hint="eastAsia" w:eastAsia="仿宋" w:cs="宋体"/>
          <w:sz w:val="30"/>
          <w:highlight w:val="none"/>
        </w:rPr>
        <w:t>③</w:t>
      </w:r>
      <w:r>
        <w:rPr>
          <w:rFonts w:eastAsia="仿宋"/>
          <w:sz w:val="30"/>
          <w:highlight w:val="none"/>
        </w:rPr>
        <w:t>每支参赛队都必须根据比赛要求，自行设计、制作各自的参赛机器人。限定每支参赛队只能有1台机器人参赛。</w:t>
      </w:r>
    </w:p>
    <w:p>
      <w:pPr>
        <w:adjustRightInd w:val="0"/>
        <w:snapToGrid w:val="0"/>
        <w:spacing w:line="360" w:lineRule="auto"/>
        <w:ind w:firstLine="560"/>
        <w:rPr>
          <w:rFonts w:eastAsia="仿宋"/>
          <w:sz w:val="30"/>
          <w:highlight w:val="none"/>
        </w:rPr>
      </w:pPr>
      <w:r>
        <w:rPr>
          <w:rFonts w:hint="eastAsia" w:eastAsia="仿宋" w:cs="宋体"/>
          <w:sz w:val="30"/>
          <w:highlight w:val="none"/>
        </w:rPr>
        <w:t>④</w:t>
      </w:r>
      <w:r>
        <w:rPr>
          <w:rFonts w:eastAsia="仿宋"/>
          <w:sz w:val="30"/>
          <w:highlight w:val="none"/>
        </w:rPr>
        <w:t>参赛队员由</w:t>
      </w:r>
      <w:r>
        <w:rPr>
          <w:rFonts w:hint="eastAsia" w:eastAsia="仿宋"/>
          <w:sz w:val="30"/>
          <w:highlight w:val="none"/>
        </w:rPr>
        <w:t>2</w:t>
      </w:r>
      <w:r>
        <w:rPr>
          <w:rFonts w:eastAsia="仿宋"/>
          <w:sz w:val="30"/>
          <w:highlight w:val="none"/>
        </w:rPr>
        <w:t>～5名学生组成，须为在校</w:t>
      </w:r>
      <w:r>
        <w:rPr>
          <w:rFonts w:hint="eastAsia" w:eastAsia="仿宋"/>
          <w:sz w:val="30"/>
          <w:highlight w:val="none"/>
        </w:rPr>
        <w:t>专科生、</w:t>
      </w:r>
      <w:r>
        <w:rPr>
          <w:rFonts w:eastAsia="仿宋"/>
          <w:sz w:val="30"/>
          <w:highlight w:val="none"/>
        </w:rPr>
        <w:t>本科生和硕博研究生，不限学科专业，并指定一名队长。</w:t>
      </w:r>
    </w:p>
    <w:p>
      <w:pPr>
        <w:adjustRightInd w:val="0"/>
        <w:snapToGrid w:val="0"/>
        <w:spacing w:line="360" w:lineRule="auto"/>
        <w:ind w:firstLine="560"/>
        <w:rPr>
          <w:rFonts w:eastAsia="仿宋"/>
          <w:sz w:val="30"/>
          <w:highlight w:val="none"/>
        </w:rPr>
      </w:pPr>
      <w:r>
        <w:rPr>
          <w:rFonts w:hint="eastAsia" w:eastAsia="仿宋" w:cs="宋体"/>
          <w:sz w:val="30"/>
          <w:highlight w:val="none"/>
        </w:rPr>
        <w:t>⑤</w:t>
      </w:r>
      <w:r>
        <w:rPr>
          <w:rFonts w:eastAsia="仿宋"/>
          <w:sz w:val="30"/>
          <w:highlight w:val="none"/>
        </w:rPr>
        <w:t>允许最多</w:t>
      </w:r>
      <w:r>
        <w:rPr>
          <w:rFonts w:hint="eastAsia" w:eastAsia="仿宋"/>
          <w:sz w:val="30"/>
          <w:highlight w:val="none"/>
        </w:rPr>
        <w:t>2</w:t>
      </w:r>
      <w:r>
        <w:rPr>
          <w:rFonts w:eastAsia="仿宋"/>
          <w:sz w:val="30"/>
          <w:highlight w:val="none"/>
        </w:rPr>
        <w:t>名队员在准备区内调试机器人。</w:t>
      </w:r>
    </w:p>
    <w:p>
      <w:pPr>
        <w:widowControl/>
        <w:spacing w:line="360" w:lineRule="auto"/>
        <w:ind w:firstLine="600" w:firstLineChars="200"/>
        <w:jc w:val="left"/>
        <w:outlineLvl w:val="0"/>
        <w:rPr>
          <w:rFonts w:eastAsia="黑体"/>
          <w:kern w:val="0"/>
          <w:sz w:val="30"/>
          <w:szCs w:val="30"/>
          <w:highlight w:val="none"/>
        </w:rPr>
      </w:pPr>
      <w:r>
        <w:rPr>
          <w:rFonts w:hint="eastAsia" w:eastAsia="黑体"/>
          <w:kern w:val="0"/>
          <w:sz w:val="30"/>
          <w:szCs w:val="30"/>
          <w:highlight w:val="none"/>
        </w:rPr>
        <w:t xml:space="preserve">五、比赛事宜 </w:t>
      </w:r>
    </w:p>
    <w:p>
      <w:pPr>
        <w:widowControl/>
        <w:adjustRightInd w:val="0"/>
        <w:snapToGrid w:val="0"/>
        <w:spacing w:line="360" w:lineRule="auto"/>
        <w:ind w:firstLine="562"/>
        <w:outlineLvl w:val="1"/>
        <w:rPr>
          <w:rFonts w:eastAsia="仿宋" w:cs="宋体"/>
          <w:b/>
          <w:kern w:val="0"/>
          <w:sz w:val="30"/>
          <w:szCs w:val="28"/>
          <w:highlight w:val="none"/>
        </w:rPr>
      </w:pPr>
      <w:r>
        <w:rPr>
          <w:rFonts w:eastAsia="仿宋" w:cs="宋体"/>
          <w:b/>
          <w:kern w:val="0"/>
          <w:sz w:val="30"/>
          <w:szCs w:val="28"/>
          <w:highlight w:val="none"/>
        </w:rPr>
        <w:t>1</w:t>
      </w:r>
      <w:r>
        <w:rPr>
          <w:rFonts w:hint="eastAsia" w:eastAsia="仿宋" w:cs="宋体"/>
          <w:b/>
          <w:kern w:val="0"/>
          <w:sz w:val="30"/>
          <w:szCs w:val="28"/>
          <w:highlight w:val="none"/>
        </w:rPr>
        <w:t>、</w:t>
      </w:r>
      <w:r>
        <w:rPr>
          <w:rFonts w:eastAsia="仿宋" w:cs="宋体"/>
          <w:b/>
          <w:kern w:val="0"/>
          <w:sz w:val="30"/>
          <w:szCs w:val="28"/>
          <w:highlight w:val="none"/>
        </w:rPr>
        <w:t xml:space="preserve">比赛过程 </w:t>
      </w:r>
    </w:p>
    <w:p>
      <w:pPr>
        <w:adjustRightInd w:val="0"/>
        <w:snapToGrid w:val="0"/>
        <w:spacing w:line="360" w:lineRule="auto"/>
        <w:ind w:firstLine="560"/>
        <w:rPr>
          <w:rFonts w:eastAsia="仿宋"/>
          <w:sz w:val="30"/>
          <w:highlight w:val="none"/>
        </w:rPr>
      </w:pPr>
      <w:r>
        <w:rPr>
          <w:rFonts w:eastAsia="仿宋"/>
          <w:sz w:val="30"/>
          <w:highlight w:val="none"/>
        </w:rPr>
        <w:t>（1）比赛开始前，各队有</w:t>
      </w:r>
      <w:r>
        <w:rPr>
          <w:rFonts w:hint="eastAsia" w:eastAsia="仿宋"/>
          <w:sz w:val="30"/>
          <w:highlight w:val="none"/>
        </w:rPr>
        <w:t>100秒的</w:t>
      </w:r>
      <w:r>
        <w:rPr>
          <w:rFonts w:eastAsia="仿宋"/>
          <w:sz w:val="30"/>
          <w:highlight w:val="none"/>
        </w:rPr>
        <w:t>准备时间，将机器人置于</w:t>
      </w:r>
      <w:r>
        <w:rPr>
          <w:rFonts w:hint="eastAsia" w:eastAsia="仿宋"/>
          <w:sz w:val="30"/>
          <w:highlight w:val="none"/>
        </w:rPr>
        <w:t>比赛</w:t>
      </w:r>
      <w:r>
        <w:rPr>
          <w:rFonts w:eastAsia="仿宋"/>
          <w:sz w:val="30"/>
          <w:highlight w:val="none"/>
        </w:rPr>
        <w:t>区域的入口（启动区），并进行必要的调整，机器人可以加电，但不得运动；</w:t>
      </w:r>
    </w:p>
    <w:p>
      <w:pPr>
        <w:widowControl/>
        <w:adjustRightInd w:val="0"/>
        <w:snapToGrid w:val="0"/>
        <w:spacing w:line="360" w:lineRule="auto"/>
        <w:ind w:firstLine="562"/>
        <w:rPr>
          <w:rFonts w:eastAsia="仿宋"/>
          <w:sz w:val="30"/>
          <w:highlight w:val="none"/>
        </w:rPr>
      </w:pPr>
      <w:r>
        <w:rPr>
          <w:rFonts w:hint="eastAsia" w:eastAsia="仿宋"/>
          <w:sz w:val="30"/>
          <w:highlight w:val="none"/>
        </w:rPr>
        <w:t>（2）比赛开始，机器人从启动区启动。如在指令前启动机器人则判为抢跑，给予警告，第二次抢跑的机器人将被罚下；</w:t>
      </w:r>
    </w:p>
    <w:p>
      <w:pPr>
        <w:widowControl/>
        <w:adjustRightInd w:val="0"/>
        <w:snapToGrid w:val="0"/>
        <w:spacing w:line="360" w:lineRule="auto"/>
        <w:ind w:firstLine="562"/>
        <w:rPr>
          <w:rFonts w:eastAsia="仿宋"/>
          <w:sz w:val="30"/>
          <w:highlight w:val="none"/>
        </w:rPr>
      </w:pPr>
      <w:r>
        <w:rPr>
          <w:rFonts w:hint="eastAsia" w:eastAsia="仿宋"/>
          <w:sz w:val="30"/>
          <w:highlight w:val="none"/>
        </w:rPr>
        <w:t>（3）比赛过程中冲出场地的机器人将直接被罚下，不得重新进场比赛，比赛过程中，如果出现机器人分离，该机器人被强制罚下。</w:t>
      </w:r>
    </w:p>
    <w:p>
      <w:pPr>
        <w:widowControl/>
        <w:adjustRightInd w:val="0"/>
        <w:snapToGrid w:val="0"/>
        <w:spacing w:line="360" w:lineRule="auto"/>
        <w:ind w:firstLine="562"/>
        <w:outlineLvl w:val="1"/>
        <w:rPr>
          <w:rFonts w:eastAsia="仿宋" w:cs="宋体"/>
          <w:b/>
          <w:kern w:val="0"/>
          <w:sz w:val="30"/>
          <w:szCs w:val="28"/>
          <w:highlight w:val="none"/>
        </w:rPr>
      </w:pPr>
      <w:r>
        <w:rPr>
          <w:rFonts w:eastAsia="仿宋" w:cs="宋体"/>
          <w:b/>
          <w:kern w:val="0"/>
          <w:sz w:val="30"/>
          <w:szCs w:val="28"/>
          <w:highlight w:val="none"/>
        </w:rPr>
        <w:t>2</w:t>
      </w:r>
      <w:r>
        <w:rPr>
          <w:rFonts w:hint="eastAsia" w:eastAsia="仿宋" w:cs="宋体"/>
          <w:b/>
          <w:kern w:val="0"/>
          <w:sz w:val="30"/>
          <w:szCs w:val="28"/>
          <w:highlight w:val="none"/>
        </w:rPr>
        <w:t>、</w:t>
      </w:r>
      <w:r>
        <w:rPr>
          <w:rFonts w:eastAsia="仿宋" w:cs="宋体"/>
          <w:b/>
          <w:kern w:val="0"/>
          <w:sz w:val="30"/>
          <w:szCs w:val="28"/>
          <w:highlight w:val="none"/>
        </w:rPr>
        <w:t>重试及断电</w:t>
      </w:r>
    </w:p>
    <w:p>
      <w:pPr>
        <w:adjustRightInd w:val="0"/>
        <w:snapToGrid w:val="0"/>
        <w:spacing w:line="360" w:lineRule="auto"/>
        <w:ind w:firstLine="560"/>
        <w:rPr>
          <w:rFonts w:eastAsia="仿宋"/>
          <w:sz w:val="30"/>
          <w:highlight w:val="none"/>
        </w:rPr>
      </w:pPr>
      <w:r>
        <w:rPr>
          <w:rFonts w:eastAsia="仿宋"/>
          <w:sz w:val="30"/>
          <w:highlight w:val="none"/>
        </w:rPr>
        <w:t>（1）比赛开始后，任何机器人不得申请重试，如因故障而不能运动，则自动退出比赛，为了机器人的安全和保护场地，裁判有权将机器人断电并拿出场外；</w:t>
      </w:r>
    </w:p>
    <w:p>
      <w:pPr>
        <w:adjustRightInd w:val="0"/>
        <w:snapToGrid w:val="0"/>
        <w:spacing w:line="360" w:lineRule="auto"/>
        <w:ind w:firstLine="560"/>
        <w:rPr>
          <w:rFonts w:eastAsia="仿宋"/>
          <w:sz w:val="30"/>
          <w:highlight w:val="none"/>
        </w:rPr>
      </w:pPr>
      <w:r>
        <w:rPr>
          <w:rFonts w:eastAsia="仿宋"/>
          <w:sz w:val="30"/>
          <w:highlight w:val="none"/>
        </w:rPr>
        <w:t>（2）如机器人在场上出现故障或失控，裁判有权根据现场情况要求该机器人断电并拿出场地。</w:t>
      </w:r>
    </w:p>
    <w:p>
      <w:pPr>
        <w:widowControl/>
        <w:adjustRightInd w:val="0"/>
        <w:snapToGrid w:val="0"/>
        <w:spacing w:line="360" w:lineRule="auto"/>
        <w:ind w:firstLine="562"/>
        <w:outlineLvl w:val="1"/>
        <w:rPr>
          <w:rFonts w:eastAsia="仿宋" w:cs="宋体"/>
          <w:b/>
          <w:kern w:val="0"/>
          <w:sz w:val="30"/>
          <w:szCs w:val="28"/>
          <w:highlight w:val="none"/>
        </w:rPr>
      </w:pPr>
      <w:r>
        <w:rPr>
          <w:rFonts w:eastAsia="仿宋" w:cs="宋体"/>
          <w:b/>
          <w:kern w:val="0"/>
          <w:sz w:val="30"/>
          <w:szCs w:val="28"/>
          <w:highlight w:val="none"/>
        </w:rPr>
        <w:t>3</w:t>
      </w:r>
      <w:r>
        <w:rPr>
          <w:rFonts w:hint="eastAsia" w:eastAsia="仿宋" w:cs="宋体"/>
          <w:b/>
          <w:kern w:val="0"/>
          <w:sz w:val="30"/>
          <w:szCs w:val="28"/>
          <w:highlight w:val="none"/>
        </w:rPr>
        <w:t>、</w:t>
      </w:r>
      <w:r>
        <w:rPr>
          <w:rFonts w:eastAsia="仿宋" w:cs="宋体"/>
          <w:b/>
          <w:kern w:val="0"/>
          <w:sz w:val="30"/>
          <w:szCs w:val="28"/>
          <w:highlight w:val="none"/>
        </w:rPr>
        <w:t xml:space="preserve">取消比赛资格 </w:t>
      </w:r>
    </w:p>
    <w:p>
      <w:pPr>
        <w:adjustRightInd w:val="0"/>
        <w:snapToGrid w:val="0"/>
        <w:spacing w:line="360" w:lineRule="auto"/>
        <w:ind w:firstLine="560"/>
        <w:rPr>
          <w:rFonts w:eastAsia="仿宋"/>
          <w:sz w:val="30"/>
          <w:highlight w:val="none"/>
        </w:rPr>
      </w:pPr>
      <w:r>
        <w:rPr>
          <w:rFonts w:eastAsia="仿宋"/>
          <w:sz w:val="30"/>
          <w:highlight w:val="none"/>
        </w:rPr>
        <w:t>参赛队的下列行为会被取消比赛资格。</w:t>
      </w:r>
    </w:p>
    <w:p>
      <w:pPr>
        <w:adjustRightInd w:val="0"/>
        <w:snapToGrid w:val="0"/>
        <w:spacing w:line="360" w:lineRule="auto"/>
        <w:ind w:firstLine="560"/>
        <w:rPr>
          <w:rFonts w:eastAsia="仿宋"/>
          <w:sz w:val="30"/>
          <w:highlight w:val="none"/>
        </w:rPr>
      </w:pPr>
      <w:r>
        <w:rPr>
          <w:rFonts w:eastAsia="仿宋"/>
          <w:sz w:val="30"/>
          <w:highlight w:val="none"/>
        </w:rPr>
        <w:t>（1）机器人做出危险动作，危及场上操作手或裁判、观众安全；</w:t>
      </w:r>
    </w:p>
    <w:p>
      <w:pPr>
        <w:adjustRightInd w:val="0"/>
        <w:snapToGrid w:val="0"/>
        <w:spacing w:line="360" w:lineRule="auto"/>
        <w:ind w:firstLine="560"/>
        <w:rPr>
          <w:rFonts w:eastAsia="仿宋"/>
          <w:sz w:val="30"/>
          <w:highlight w:val="none"/>
        </w:rPr>
      </w:pPr>
      <w:r>
        <w:rPr>
          <w:rFonts w:eastAsia="仿宋"/>
          <w:sz w:val="30"/>
          <w:highlight w:val="none"/>
        </w:rPr>
        <w:t>（2）故意损坏比赛场地、道具；</w:t>
      </w:r>
    </w:p>
    <w:p>
      <w:pPr>
        <w:adjustRightInd w:val="0"/>
        <w:snapToGrid w:val="0"/>
        <w:spacing w:line="360" w:lineRule="auto"/>
        <w:ind w:firstLine="560"/>
        <w:rPr>
          <w:rFonts w:eastAsia="仿宋"/>
          <w:sz w:val="30"/>
          <w:highlight w:val="none"/>
        </w:rPr>
      </w:pPr>
      <w:r>
        <w:rPr>
          <w:rFonts w:eastAsia="仿宋"/>
          <w:sz w:val="30"/>
          <w:highlight w:val="none"/>
        </w:rPr>
        <w:t>（3）不遵守裁判发出的命令和警告；</w:t>
      </w:r>
    </w:p>
    <w:p>
      <w:pPr>
        <w:adjustRightInd w:val="0"/>
        <w:snapToGrid w:val="0"/>
        <w:spacing w:line="360" w:lineRule="auto"/>
        <w:ind w:firstLine="560"/>
        <w:rPr>
          <w:rFonts w:eastAsia="仿宋"/>
          <w:sz w:val="30"/>
          <w:highlight w:val="none"/>
        </w:rPr>
      </w:pPr>
      <w:r>
        <w:rPr>
          <w:rFonts w:eastAsia="仿宋"/>
          <w:sz w:val="30"/>
          <w:highlight w:val="none"/>
        </w:rPr>
        <w:t>（4）做出任何有悖公平竞争精神的行为。</w:t>
      </w:r>
    </w:p>
    <w:p>
      <w:pPr>
        <w:widowControl/>
        <w:spacing w:line="360" w:lineRule="auto"/>
        <w:ind w:firstLine="600" w:firstLineChars="200"/>
        <w:jc w:val="left"/>
        <w:outlineLvl w:val="0"/>
        <w:rPr>
          <w:rFonts w:eastAsia="黑体"/>
          <w:kern w:val="0"/>
          <w:sz w:val="30"/>
          <w:szCs w:val="30"/>
          <w:highlight w:val="none"/>
        </w:rPr>
      </w:pPr>
      <w:r>
        <w:rPr>
          <w:rFonts w:hint="eastAsia" w:eastAsia="黑体"/>
          <w:kern w:val="0"/>
          <w:sz w:val="30"/>
          <w:szCs w:val="30"/>
          <w:highlight w:val="none"/>
        </w:rPr>
        <w:t>六、比赛安全</w:t>
      </w:r>
    </w:p>
    <w:p>
      <w:pPr>
        <w:adjustRightInd w:val="0"/>
        <w:snapToGrid w:val="0"/>
        <w:spacing w:line="360" w:lineRule="auto"/>
        <w:ind w:firstLine="560"/>
        <w:rPr>
          <w:rFonts w:eastAsia="仿宋"/>
          <w:sz w:val="30"/>
          <w:highlight w:val="none"/>
        </w:rPr>
      </w:pPr>
      <w:r>
        <w:rPr>
          <w:rFonts w:eastAsia="仿宋"/>
          <w:sz w:val="30"/>
          <w:highlight w:val="none"/>
        </w:rPr>
        <w:t>安全是机器人比赛持续发展的最重要问题。因此，每位参赛者应特别重视并有义务按照本节的规定在充分采取安全措施的前提下研制机器人。</w:t>
      </w:r>
    </w:p>
    <w:p>
      <w:pPr>
        <w:adjustRightInd w:val="0"/>
        <w:snapToGrid w:val="0"/>
        <w:spacing w:line="360" w:lineRule="auto"/>
        <w:ind w:firstLine="560"/>
        <w:rPr>
          <w:rFonts w:eastAsia="仿宋"/>
          <w:sz w:val="30"/>
          <w:highlight w:val="none"/>
        </w:rPr>
      </w:pPr>
      <w:r>
        <w:rPr>
          <w:rFonts w:eastAsia="仿宋"/>
          <w:sz w:val="30"/>
          <w:highlight w:val="none"/>
        </w:rPr>
        <w:t>第一，所有机器人的制作不应给队员、裁判、工作人员、观众、设备和比赛场地造成伤害。如果现场裁判认为机器人的行为对人员或设备有潜在危险，可以禁止该机器人参赛或随时终止比赛。</w:t>
      </w:r>
    </w:p>
    <w:p>
      <w:pPr>
        <w:adjustRightInd w:val="0"/>
        <w:snapToGrid w:val="0"/>
        <w:spacing w:line="360" w:lineRule="auto"/>
        <w:ind w:firstLine="560"/>
        <w:rPr>
          <w:rFonts w:eastAsia="仿宋"/>
          <w:sz w:val="30"/>
          <w:highlight w:val="none"/>
        </w:rPr>
      </w:pPr>
      <w:r>
        <w:rPr>
          <w:rFonts w:eastAsia="仿宋"/>
          <w:sz w:val="30"/>
          <w:highlight w:val="none"/>
        </w:rPr>
        <w:t>第二，机器人的结构设计应该考虑到赛前机器人安全检查的方便性。</w:t>
      </w:r>
    </w:p>
    <w:p>
      <w:pPr>
        <w:adjustRightInd w:val="0"/>
        <w:snapToGrid w:val="0"/>
        <w:spacing w:line="360" w:lineRule="auto"/>
        <w:ind w:firstLine="560"/>
        <w:rPr>
          <w:rFonts w:eastAsia="仿宋"/>
          <w:sz w:val="30"/>
          <w:highlight w:val="none"/>
        </w:rPr>
      </w:pPr>
      <w:r>
        <w:rPr>
          <w:rFonts w:eastAsia="仿宋"/>
          <w:sz w:val="30"/>
          <w:highlight w:val="none"/>
        </w:rPr>
        <w:t>第三，禁止使用燃油驱动的发动机、爆炸物、高压气体（超过0.8MPa）等。</w:t>
      </w:r>
    </w:p>
    <w:p>
      <w:pPr>
        <w:adjustRightInd w:val="0"/>
        <w:snapToGrid w:val="0"/>
        <w:spacing w:line="360" w:lineRule="auto"/>
        <w:ind w:firstLine="560"/>
        <w:rPr>
          <w:rFonts w:eastAsia="仿宋"/>
          <w:sz w:val="30"/>
          <w:highlight w:val="none"/>
        </w:rPr>
      </w:pPr>
      <w:r>
        <w:rPr>
          <w:rFonts w:eastAsia="仿宋"/>
          <w:sz w:val="30"/>
          <w:highlight w:val="none"/>
        </w:rPr>
        <w:t>第四，在参赛任何时段，队员都必须充分注意安全问题。指导教师或教练应该负起安全指导和监督的责任。参赛期间必须考虑工作人员和场馆内观众的安全。</w:t>
      </w:r>
    </w:p>
    <w:p>
      <w:pPr>
        <w:widowControl/>
        <w:spacing w:line="360" w:lineRule="auto"/>
        <w:ind w:firstLine="600" w:firstLineChars="200"/>
        <w:jc w:val="left"/>
        <w:outlineLvl w:val="0"/>
        <w:rPr>
          <w:rFonts w:eastAsia="黑体"/>
          <w:kern w:val="0"/>
          <w:sz w:val="30"/>
          <w:szCs w:val="30"/>
          <w:highlight w:val="none"/>
        </w:rPr>
      </w:pPr>
      <w:r>
        <w:rPr>
          <w:rFonts w:hint="eastAsia" w:eastAsia="黑体"/>
          <w:kern w:val="0"/>
          <w:sz w:val="30"/>
          <w:szCs w:val="30"/>
          <w:highlight w:val="none"/>
        </w:rPr>
        <w:t>七、比赛其它事项</w:t>
      </w:r>
    </w:p>
    <w:p>
      <w:pPr>
        <w:adjustRightInd w:val="0"/>
        <w:snapToGrid w:val="0"/>
        <w:spacing w:line="360" w:lineRule="auto"/>
        <w:ind w:firstLine="560"/>
        <w:rPr>
          <w:rFonts w:eastAsia="仿宋"/>
          <w:sz w:val="30"/>
          <w:highlight w:val="none"/>
        </w:rPr>
      </w:pPr>
      <w:r>
        <w:rPr>
          <w:rFonts w:eastAsia="仿宋"/>
          <w:sz w:val="30"/>
          <w:highlight w:val="none"/>
        </w:rPr>
        <w:t>第一，裁判有权对本规则没有规定的任何行为做出裁决。在有争议的情况下，裁判长有权做出最终裁决。</w:t>
      </w:r>
    </w:p>
    <w:p>
      <w:pPr>
        <w:adjustRightInd w:val="0"/>
        <w:snapToGrid w:val="0"/>
        <w:spacing w:line="360" w:lineRule="auto"/>
        <w:ind w:firstLine="560"/>
        <w:rPr>
          <w:rFonts w:eastAsia="仿宋"/>
          <w:sz w:val="30"/>
          <w:highlight w:val="none"/>
        </w:rPr>
      </w:pPr>
      <w:r>
        <w:rPr>
          <w:rFonts w:eastAsia="仿宋"/>
          <w:sz w:val="30"/>
          <w:highlight w:val="none"/>
        </w:rPr>
        <w:t>第二，比赛场地及道具尺寸的允许误差为±5%。</w:t>
      </w:r>
    </w:p>
    <w:p>
      <w:pPr>
        <w:adjustRightInd w:val="0"/>
        <w:snapToGrid w:val="0"/>
        <w:spacing w:line="360" w:lineRule="auto"/>
        <w:ind w:firstLine="560"/>
        <w:rPr>
          <w:rFonts w:eastAsia="仿宋"/>
          <w:sz w:val="30"/>
          <w:highlight w:val="none"/>
        </w:rPr>
      </w:pPr>
      <w:r>
        <w:rPr>
          <w:rFonts w:eastAsia="仿宋"/>
          <w:sz w:val="30"/>
          <w:highlight w:val="none"/>
        </w:rPr>
        <w:t>第三，重要通知和相关附录后续在官方网站发布。</w:t>
      </w:r>
    </w:p>
    <w:p>
      <w:pPr>
        <w:adjustRightInd w:val="0"/>
        <w:snapToGrid w:val="0"/>
        <w:spacing w:line="360" w:lineRule="auto"/>
        <w:ind w:firstLine="560"/>
        <w:rPr>
          <w:rFonts w:eastAsia="仿宋"/>
          <w:sz w:val="30"/>
          <w:highlight w:val="none"/>
        </w:rPr>
      </w:pPr>
      <w:r>
        <w:rPr>
          <w:rFonts w:eastAsia="仿宋"/>
          <w:sz w:val="30"/>
          <w:highlight w:val="none"/>
        </w:rPr>
        <w:t>第四，比赛将根据报名情况确定赛制，赛制将在比赛前在官方网站上发布。</w:t>
      </w:r>
    </w:p>
    <w:p>
      <w:pPr>
        <w:adjustRightInd w:val="0"/>
        <w:snapToGrid w:val="0"/>
        <w:spacing w:line="360" w:lineRule="auto"/>
        <w:ind w:firstLine="560"/>
        <w:rPr>
          <w:rFonts w:eastAsia="仿宋"/>
          <w:sz w:val="30"/>
          <w:highlight w:val="none"/>
        </w:rPr>
      </w:pPr>
      <w:r>
        <w:rPr>
          <w:rFonts w:eastAsia="仿宋"/>
          <w:sz w:val="30"/>
          <w:highlight w:val="none"/>
        </w:rPr>
        <w:t>第五，规则如有更新，比赛将在官方网站上发布，以比赛开始前最后发布的规则为准。</w:t>
      </w:r>
    </w:p>
    <w:p>
      <w:pPr>
        <w:adjustRightInd w:val="0"/>
        <w:snapToGrid w:val="0"/>
        <w:spacing w:line="360" w:lineRule="auto"/>
        <w:ind w:firstLine="560"/>
        <w:rPr>
          <w:rFonts w:eastAsia="仿宋"/>
          <w:sz w:val="30"/>
          <w:highlight w:val="none"/>
        </w:rPr>
      </w:pPr>
      <w:r>
        <w:rPr>
          <w:rFonts w:eastAsia="仿宋"/>
          <w:sz w:val="30"/>
          <w:highlight w:val="none"/>
        </w:rPr>
        <w:t>第六，鼓励参赛队在规则允许的范围内以自己的方式装饰机器人。</w:t>
      </w:r>
    </w:p>
    <w:p>
      <w:pPr>
        <w:adjustRightInd w:val="0"/>
        <w:snapToGrid w:val="0"/>
        <w:spacing w:line="360" w:lineRule="auto"/>
        <w:ind w:firstLine="560"/>
        <w:rPr>
          <w:rFonts w:eastAsia="仿宋"/>
          <w:sz w:val="30"/>
          <w:highlight w:val="none"/>
        </w:rPr>
      </w:pPr>
      <w:r>
        <w:rPr>
          <w:rFonts w:eastAsia="仿宋"/>
          <w:sz w:val="30"/>
          <w:highlight w:val="none"/>
        </w:rPr>
        <w:t>第七，</w:t>
      </w:r>
      <w:r>
        <w:rPr>
          <w:rFonts w:hint="eastAsia" w:eastAsia="仿宋"/>
          <w:sz w:val="30"/>
          <w:highlight w:val="none"/>
        </w:rPr>
        <w:t>比赛过程中不得使用通讯装置操控机器人，一旦发现，以作弊论处</w:t>
      </w:r>
      <w:r>
        <w:rPr>
          <w:rFonts w:eastAsia="仿宋"/>
          <w:sz w:val="30"/>
          <w:highlight w:val="none"/>
        </w:rPr>
        <w:t>。</w:t>
      </w:r>
    </w:p>
    <w:p>
      <w:pPr>
        <w:adjustRightInd w:val="0"/>
        <w:snapToGrid w:val="0"/>
        <w:spacing w:line="360" w:lineRule="auto"/>
        <w:ind w:firstLine="560"/>
        <w:rPr>
          <w:rFonts w:eastAsia="仿宋"/>
          <w:sz w:val="30"/>
          <w:highlight w:val="none"/>
        </w:rPr>
      </w:pPr>
      <w:r>
        <w:rPr>
          <w:rFonts w:eastAsia="仿宋"/>
          <w:sz w:val="30"/>
          <w:highlight w:val="none"/>
        </w:rPr>
        <w:t>第八，如果有需要，比赛将在合适的时间要求各参赛队提交机 器人相关资料、进度报告和录像。</w:t>
      </w:r>
    </w:p>
    <w:p>
      <w:pPr>
        <w:adjustRightInd w:val="0"/>
        <w:snapToGrid w:val="0"/>
        <w:spacing w:line="360" w:lineRule="auto"/>
        <w:ind w:firstLine="560"/>
        <w:rPr>
          <w:rFonts w:eastAsia="仿宋"/>
          <w:sz w:val="30"/>
          <w:highlight w:val="none"/>
        </w:rPr>
      </w:pPr>
      <w:r>
        <w:rPr>
          <w:rFonts w:eastAsia="仿宋"/>
          <w:sz w:val="30"/>
          <w:highlight w:val="none"/>
        </w:rPr>
        <w:t>第九，规则的最终解释说明权归大赛委员会所有。</w:t>
      </w:r>
    </w:p>
    <w:p>
      <w:pPr>
        <w:rPr>
          <w:highlight w:val="none"/>
        </w:rPr>
      </w:pPr>
    </w:p>
    <w:p>
      <w:pPr>
        <w:rPr>
          <w:highlight w:val="none"/>
        </w:rPr>
      </w:pPr>
    </w:p>
    <w:p>
      <w:pPr>
        <w:spacing w:line="590" w:lineRule="exact"/>
        <w:jc w:val="right"/>
        <w:rPr>
          <w:rFonts w:eastAsia="仿宋" w:cstheme="minorBidi"/>
          <w:sz w:val="32"/>
          <w:szCs w:val="32"/>
          <w:highlight w:val="none"/>
        </w:rPr>
      </w:pPr>
      <w:r>
        <w:rPr>
          <w:rFonts w:hint="eastAsia" w:eastAsia="仿宋" w:cstheme="minorBidi"/>
          <w:sz w:val="32"/>
          <w:szCs w:val="32"/>
          <w:highlight w:val="none"/>
        </w:rPr>
        <w:t>第九届国际大学生智能农业装备创新大赛委员会</w:t>
      </w:r>
    </w:p>
    <w:p>
      <w:pPr>
        <w:spacing w:after="156" w:afterLines="50" w:line="590" w:lineRule="exact"/>
        <w:ind w:firstLine="4480" w:firstLineChars="1400"/>
        <w:jc w:val="left"/>
        <w:rPr>
          <w:rStyle w:val="16"/>
          <w:rFonts w:eastAsia="仿宋"/>
          <w:sz w:val="36"/>
          <w:szCs w:val="36"/>
          <w:highlight w:val="none"/>
        </w:rPr>
      </w:pPr>
      <w:r>
        <w:rPr>
          <w:rFonts w:hint="eastAsia" w:eastAsia="仿宋" w:cstheme="minorBidi"/>
          <w:sz w:val="32"/>
          <w:szCs w:val="32"/>
          <w:highlight w:val="none"/>
        </w:rPr>
        <w:t>2</w:t>
      </w:r>
      <w:r>
        <w:rPr>
          <w:rFonts w:eastAsia="仿宋" w:cstheme="minorBidi"/>
          <w:sz w:val="32"/>
          <w:szCs w:val="32"/>
          <w:highlight w:val="none"/>
        </w:rPr>
        <w:t>02</w:t>
      </w:r>
      <w:r>
        <w:rPr>
          <w:rFonts w:hint="eastAsia" w:eastAsia="仿宋" w:cstheme="minorBidi"/>
          <w:sz w:val="32"/>
          <w:szCs w:val="32"/>
          <w:highlight w:val="none"/>
        </w:rPr>
        <w:t>3年6月6日</w:t>
      </w:r>
    </w:p>
    <w:p>
      <w:pPr>
        <w:widowControl/>
        <w:adjustRightInd w:val="0"/>
        <w:snapToGrid w:val="0"/>
        <w:spacing w:line="360" w:lineRule="auto"/>
        <w:ind w:firstLine="560" w:firstLineChars="200"/>
        <w:jc w:val="left"/>
        <w:rPr>
          <w:kern w:val="0"/>
          <w:sz w:val="28"/>
          <w:szCs w:val="28"/>
          <w:highlight w:val="none"/>
        </w:rPr>
      </w:pPr>
    </w:p>
    <w:sectPr>
      <w:footerReference r:id="rId3" w:type="default"/>
      <w:pgSz w:w="11906" w:h="16838"/>
      <w:pgMar w:top="1440" w:right="1689" w:bottom="1440" w:left="1689"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0202C72-F71C-428A-BCCF-32F7E8D1B5C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8C1DF9A-E149-471F-9A43-35BD08FCC21F}"/>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auto"/>
    <w:pitch w:val="default"/>
    <w:sig w:usb0="00000001" w:usb1="080E0000" w:usb2="00000000" w:usb3="00000000" w:csb0="00040000" w:csb1="00000000"/>
    <w:embedRegular r:id="rId3" w:fontKey="{802D6EE8-50DA-4A81-8650-1796AB2723DE}"/>
  </w:font>
  <w:font w:name="仿宋">
    <w:panose1 w:val="02010609060101010101"/>
    <w:charset w:val="86"/>
    <w:family w:val="modern"/>
    <w:pitch w:val="default"/>
    <w:sig w:usb0="800002BF" w:usb1="38CF7CFA" w:usb2="00000016" w:usb3="00000000" w:csb0="00040001" w:csb1="00000000"/>
    <w:embedRegular r:id="rId4" w:fontKey="{1B67405F-237A-4421-B8B3-1349ADC5C1FA}"/>
  </w:font>
  <w:font w:name="Cambria Math">
    <w:panose1 w:val="02040503050406030204"/>
    <w:charset w:val="00"/>
    <w:family w:val="roman"/>
    <w:pitch w:val="default"/>
    <w:sig w:usb0="E00006FF" w:usb1="420024FF" w:usb2="02000000" w:usb3="00000000" w:csb0="2000019F" w:csb1="00000000"/>
    <w:embedRegular r:id="rId5" w:fontKey="{8509D597-5825-411A-A82B-3656F525D1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b/>
        <w:bCs/>
      </w:rPr>
      <w:fldChar w:fldCharType="begin"/>
    </w:r>
    <w:r>
      <w:rPr>
        <w:b/>
        <w:bCs/>
      </w:rPr>
      <w:instrText xml:space="preserve">PAGE</w:instrText>
    </w:r>
    <w:r>
      <w:rPr>
        <w:b/>
        <w:bCs/>
      </w:rPr>
      <w:fldChar w:fldCharType="separate"/>
    </w:r>
    <w:r>
      <w:rPr>
        <w:b/>
        <w:bCs/>
      </w:rPr>
      <w:t>- 1 -</w:t>
    </w:r>
    <w:r>
      <w:rPr>
        <w:b/>
        <w:bCs/>
      </w:rPr>
      <w:fldChar w:fldCharType="end"/>
    </w:r>
  </w:p>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xZjMxMDE1OTJjOThkMDJmMTNiYTU4YzQxNThmMzkifQ=="/>
  </w:docVars>
  <w:rsids>
    <w:rsidRoot w:val="00A976B7"/>
    <w:rsid w:val="00000DDB"/>
    <w:rsid w:val="0001120E"/>
    <w:rsid w:val="000133B5"/>
    <w:rsid w:val="00013497"/>
    <w:rsid w:val="00017AF0"/>
    <w:rsid w:val="00021146"/>
    <w:rsid w:val="000417D2"/>
    <w:rsid w:val="00045874"/>
    <w:rsid w:val="0005106D"/>
    <w:rsid w:val="000534EC"/>
    <w:rsid w:val="000535EF"/>
    <w:rsid w:val="0005524F"/>
    <w:rsid w:val="000554A3"/>
    <w:rsid w:val="0006544B"/>
    <w:rsid w:val="000707F5"/>
    <w:rsid w:val="00070EAD"/>
    <w:rsid w:val="00080D46"/>
    <w:rsid w:val="00080FEE"/>
    <w:rsid w:val="00081A8D"/>
    <w:rsid w:val="000850B7"/>
    <w:rsid w:val="00091365"/>
    <w:rsid w:val="00097FEE"/>
    <w:rsid w:val="000A3051"/>
    <w:rsid w:val="000A4AC7"/>
    <w:rsid w:val="000A6EDE"/>
    <w:rsid w:val="000C6423"/>
    <w:rsid w:val="000D18F5"/>
    <w:rsid w:val="000E3755"/>
    <w:rsid w:val="000E479A"/>
    <w:rsid w:val="000F0ADE"/>
    <w:rsid w:val="000F138E"/>
    <w:rsid w:val="000F17FA"/>
    <w:rsid w:val="000F6539"/>
    <w:rsid w:val="000F7C71"/>
    <w:rsid w:val="0010226D"/>
    <w:rsid w:val="001022B8"/>
    <w:rsid w:val="0010460F"/>
    <w:rsid w:val="00106C1F"/>
    <w:rsid w:val="00111331"/>
    <w:rsid w:val="00115AD9"/>
    <w:rsid w:val="00115BB0"/>
    <w:rsid w:val="0012237D"/>
    <w:rsid w:val="00130442"/>
    <w:rsid w:val="001451FA"/>
    <w:rsid w:val="0015359D"/>
    <w:rsid w:val="001568C9"/>
    <w:rsid w:val="0016516D"/>
    <w:rsid w:val="00167B21"/>
    <w:rsid w:val="0017184F"/>
    <w:rsid w:val="001756A8"/>
    <w:rsid w:val="00181378"/>
    <w:rsid w:val="00194393"/>
    <w:rsid w:val="00197E7A"/>
    <w:rsid w:val="001A2D69"/>
    <w:rsid w:val="001B6DBA"/>
    <w:rsid w:val="001C7ED7"/>
    <w:rsid w:val="001D19DF"/>
    <w:rsid w:val="001D3C8C"/>
    <w:rsid w:val="001D5249"/>
    <w:rsid w:val="001D7213"/>
    <w:rsid w:val="001E1DAA"/>
    <w:rsid w:val="001E710B"/>
    <w:rsid w:val="001F2A6C"/>
    <w:rsid w:val="001F357D"/>
    <w:rsid w:val="001F69B3"/>
    <w:rsid w:val="0020168D"/>
    <w:rsid w:val="0020429D"/>
    <w:rsid w:val="00215275"/>
    <w:rsid w:val="002314A3"/>
    <w:rsid w:val="002328AC"/>
    <w:rsid w:val="002360B4"/>
    <w:rsid w:val="00236DAA"/>
    <w:rsid w:val="00241F6A"/>
    <w:rsid w:val="00245BB6"/>
    <w:rsid w:val="002510A7"/>
    <w:rsid w:val="00254533"/>
    <w:rsid w:val="002563B3"/>
    <w:rsid w:val="00257097"/>
    <w:rsid w:val="002603CC"/>
    <w:rsid w:val="002654E5"/>
    <w:rsid w:val="00266FC0"/>
    <w:rsid w:val="00280C74"/>
    <w:rsid w:val="00282FDA"/>
    <w:rsid w:val="002853C0"/>
    <w:rsid w:val="00285C4E"/>
    <w:rsid w:val="00287814"/>
    <w:rsid w:val="002A64AB"/>
    <w:rsid w:val="002B557D"/>
    <w:rsid w:val="002C1E05"/>
    <w:rsid w:val="002C2FDD"/>
    <w:rsid w:val="002C35AC"/>
    <w:rsid w:val="002C6038"/>
    <w:rsid w:val="002D08AE"/>
    <w:rsid w:val="002D285E"/>
    <w:rsid w:val="002E272B"/>
    <w:rsid w:val="002E356A"/>
    <w:rsid w:val="002F295D"/>
    <w:rsid w:val="00306CAB"/>
    <w:rsid w:val="003105EF"/>
    <w:rsid w:val="003109F9"/>
    <w:rsid w:val="00327291"/>
    <w:rsid w:val="00330408"/>
    <w:rsid w:val="003306A1"/>
    <w:rsid w:val="00331589"/>
    <w:rsid w:val="003336B5"/>
    <w:rsid w:val="00337266"/>
    <w:rsid w:val="00337AB1"/>
    <w:rsid w:val="003518DF"/>
    <w:rsid w:val="00353D12"/>
    <w:rsid w:val="0035610A"/>
    <w:rsid w:val="00362050"/>
    <w:rsid w:val="00374754"/>
    <w:rsid w:val="00381FE2"/>
    <w:rsid w:val="00387A09"/>
    <w:rsid w:val="003A00E8"/>
    <w:rsid w:val="003A57C3"/>
    <w:rsid w:val="003A5DD6"/>
    <w:rsid w:val="003C276A"/>
    <w:rsid w:val="003C35E8"/>
    <w:rsid w:val="003C528E"/>
    <w:rsid w:val="003D04A5"/>
    <w:rsid w:val="003D58B5"/>
    <w:rsid w:val="003E2775"/>
    <w:rsid w:val="003E4123"/>
    <w:rsid w:val="003E4FA3"/>
    <w:rsid w:val="003E63C2"/>
    <w:rsid w:val="003F237A"/>
    <w:rsid w:val="003F4BB1"/>
    <w:rsid w:val="003F6A0A"/>
    <w:rsid w:val="00402EA0"/>
    <w:rsid w:val="00405F1E"/>
    <w:rsid w:val="004063B4"/>
    <w:rsid w:val="004115E9"/>
    <w:rsid w:val="004136A5"/>
    <w:rsid w:val="004145FC"/>
    <w:rsid w:val="0041749F"/>
    <w:rsid w:val="00427AD6"/>
    <w:rsid w:val="00431F8E"/>
    <w:rsid w:val="00436217"/>
    <w:rsid w:val="004378B9"/>
    <w:rsid w:val="00440A5C"/>
    <w:rsid w:val="00442745"/>
    <w:rsid w:val="0045398E"/>
    <w:rsid w:val="00453DD9"/>
    <w:rsid w:val="00454769"/>
    <w:rsid w:val="00466723"/>
    <w:rsid w:val="00466BB8"/>
    <w:rsid w:val="0046713D"/>
    <w:rsid w:val="004819A1"/>
    <w:rsid w:val="00486CED"/>
    <w:rsid w:val="004B63E7"/>
    <w:rsid w:val="004C12C9"/>
    <w:rsid w:val="004C2333"/>
    <w:rsid w:val="004C2B73"/>
    <w:rsid w:val="004E358C"/>
    <w:rsid w:val="004E451D"/>
    <w:rsid w:val="004E5B6F"/>
    <w:rsid w:val="004F4C3D"/>
    <w:rsid w:val="004F6CE6"/>
    <w:rsid w:val="00504ECD"/>
    <w:rsid w:val="005160A2"/>
    <w:rsid w:val="00522FE7"/>
    <w:rsid w:val="0052322D"/>
    <w:rsid w:val="005241BE"/>
    <w:rsid w:val="0052529F"/>
    <w:rsid w:val="005366C9"/>
    <w:rsid w:val="00544C32"/>
    <w:rsid w:val="00547095"/>
    <w:rsid w:val="00550258"/>
    <w:rsid w:val="00550E71"/>
    <w:rsid w:val="00553A84"/>
    <w:rsid w:val="00557CD3"/>
    <w:rsid w:val="005653F2"/>
    <w:rsid w:val="0056733B"/>
    <w:rsid w:val="005677AB"/>
    <w:rsid w:val="005746E7"/>
    <w:rsid w:val="00575210"/>
    <w:rsid w:val="0057742E"/>
    <w:rsid w:val="0057781E"/>
    <w:rsid w:val="00581310"/>
    <w:rsid w:val="0058431C"/>
    <w:rsid w:val="0058663E"/>
    <w:rsid w:val="0059595E"/>
    <w:rsid w:val="005A0B93"/>
    <w:rsid w:val="005A1E42"/>
    <w:rsid w:val="005C54B3"/>
    <w:rsid w:val="005C790E"/>
    <w:rsid w:val="005D5AC6"/>
    <w:rsid w:val="005D769B"/>
    <w:rsid w:val="005E2C99"/>
    <w:rsid w:val="005E3451"/>
    <w:rsid w:val="005E6E6B"/>
    <w:rsid w:val="005F48A5"/>
    <w:rsid w:val="005F7524"/>
    <w:rsid w:val="0060040B"/>
    <w:rsid w:val="00600C0F"/>
    <w:rsid w:val="0061160F"/>
    <w:rsid w:val="00625534"/>
    <w:rsid w:val="0062708E"/>
    <w:rsid w:val="00627EED"/>
    <w:rsid w:val="006310B8"/>
    <w:rsid w:val="00632C57"/>
    <w:rsid w:val="00641B22"/>
    <w:rsid w:val="006459A1"/>
    <w:rsid w:val="00652EB1"/>
    <w:rsid w:val="00654B75"/>
    <w:rsid w:val="00654D14"/>
    <w:rsid w:val="00656F4A"/>
    <w:rsid w:val="006623AE"/>
    <w:rsid w:val="00662E46"/>
    <w:rsid w:val="00664CE4"/>
    <w:rsid w:val="00670CDE"/>
    <w:rsid w:val="006807D8"/>
    <w:rsid w:val="00686768"/>
    <w:rsid w:val="00691E58"/>
    <w:rsid w:val="00693323"/>
    <w:rsid w:val="0069473C"/>
    <w:rsid w:val="0069556D"/>
    <w:rsid w:val="006A17D8"/>
    <w:rsid w:val="006A29A3"/>
    <w:rsid w:val="006A6F9B"/>
    <w:rsid w:val="006B1B3E"/>
    <w:rsid w:val="006B53B0"/>
    <w:rsid w:val="006C1122"/>
    <w:rsid w:val="006D0755"/>
    <w:rsid w:val="006D1DE7"/>
    <w:rsid w:val="006D2172"/>
    <w:rsid w:val="006D3E91"/>
    <w:rsid w:val="006D7D6E"/>
    <w:rsid w:val="006F002F"/>
    <w:rsid w:val="006F23EF"/>
    <w:rsid w:val="00700B6E"/>
    <w:rsid w:val="007025B1"/>
    <w:rsid w:val="00703A8E"/>
    <w:rsid w:val="00703D1B"/>
    <w:rsid w:val="00713AD3"/>
    <w:rsid w:val="007159BF"/>
    <w:rsid w:val="007177A0"/>
    <w:rsid w:val="00726B0A"/>
    <w:rsid w:val="00732476"/>
    <w:rsid w:val="007332DE"/>
    <w:rsid w:val="00735C25"/>
    <w:rsid w:val="0073652E"/>
    <w:rsid w:val="00737270"/>
    <w:rsid w:val="00737591"/>
    <w:rsid w:val="00745976"/>
    <w:rsid w:val="007571E7"/>
    <w:rsid w:val="0077107B"/>
    <w:rsid w:val="0077149D"/>
    <w:rsid w:val="00776538"/>
    <w:rsid w:val="00781185"/>
    <w:rsid w:val="007833F2"/>
    <w:rsid w:val="007873F9"/>
    <w:rsid w:val="00796FDD"/>
    <w:rsid w:val="007A0137"/>
    <w:rsid w:val="007A673E"/>
    <w:rsid w:val="007B7E49"/>
    <w:rsid w:val="007C295C"/>
    <w:rsid w:val="007C543A"/>
    <w:rsid w:val="007C5B1F"/>
    <w:rsid w:val="007D3B7E"/>
    <w:rsid w:val="007D475F"/>
    <w:rsid w:val="007D68C2"/>
    <w:rsid w:val="007E0366"/>
    <w:rsid w:val="007E40EE"/>
    <w:rsid w:val="0080281D"/>
    <w:rsid w:val="0080623C"/>
    <w:rsid w:val="008066BB"/>
    <w:rsid w:val="008067D9"/>
    <w:rsid w:val="00807D54"/>
    <w:rsid w:val="00811001"/>
    <w:rsid w:val="0081182C"/>
    <w:rsid w:val="00812C6B"/>
    <w:rsid w:val="008147EE"/>
    <w:rsid w:val="008239AD"/>
    <w:rsid w:val="00825943"/>
    <w:rsid w:val="00830895"/>
    <w:rsid w:val="00830AED"/>
    <w:rsid w:val="0083269A"/>
    <w:rsid w:val="008367A3"/>
    <w:rsid w:val="008437F0"/>
    <w:rsid w:val="00843BD8"/>
    <w:rsid w:val="00853E60"/>
    <w:rsid w:val="008613C4"/>
    <w:rsid w:val="0086437B"/>
    <w:rsid w:val="008666BB"/>
    <w:rsid w:val="00872925"/>
    <w:rsid w:val="00873FD9"/>
    <w:rsid w:val="00883964"/>
    <w:rsid w:val="00896A44"/>
    <w:rsid w:val="008A1381"/>
    <w:rsid w:val="008A27D8"/>
    <w:rsid w:val="008A4A59"/>
    <w:rsid w:val="008A5F4B"/>
    <w:rsid w:val="008D5F0B"/>
    <w:rsid w:val="008F4E48"/>
    <w:rsid w:val="008F5B89"/>
    <w:rsid w:val="008F6277"/>
    <w:rsid w:val="00903B45"/>
    <w:rsid w:val="00905B2E"/>
    <w:rsid w:val="00924954"/>
    <w:rsid w:val="00946A82"/>
    <w:rsid w:val="009534DE"/>
    <w:rsid w:val="009662A6"/>
    <w:rsid w:val="009674C7"/>
    <w:rsid w:val="00970A54"/>
    <w:rsid w:val="00973BE7"/>
    <w:rsid w:val="00987DE2"/>
    <w:rsid w:val="00987E81"/>
    <w:rsid w:val="009952EF"/>
    <w:rsid w:val="009962CE"/>
    <w:rsid w:val="009975A4"/>
    <w:rsid w:val="009A3C71"/>
    <w:rsid w:val="009A5584"/>
    <w:rsid w:val="009B28AD"/>
    <w:rsid w:val="009B7252"/>
    <w:rsid w:val="009C210E"/>
    <w:rsid w:val="009C22FE"/>
    <w:rsid w:val="009C4189"/>
    <w:rsid w:val="009C76DF"/>
    <w:rsid w:val="009D02AD"/>
    <w:rsid w:val="009D1EB0"/>
    <w:rsid w:val="009D2F5A"/>
    <w:rsid w:val="009D6531"/>
    <w:rsid w:val="009E2347"/>
    <w:rsid w:val="009E33AF"/>
    <w:rsid w:val="009E4CB4"/>
    <w:rsid w:val="009E7411"/>
    <w:rsid w:val="009E78B1"/>
    <w:rsid w:val="00A056F3"/>
    <w:rsid w:val="00A07136"/>
    <w:rsid w:val="00A10A4D"/>
    <w:rsid w:val="00A149E1"/>
    <w:rsid w:val="00A1594E"/>
    <w:rsid w:val="00A25520"/>
    <w:rsid w:val="00A3722E"/>
    <w:rsid w:val="00A40E66"/>
    <w:rsid w:val="00A447D1"/>
    <w:rsid w:val="00A51188"/>
    <w:rsid w:val="00A51E77"/>
    <w:rsid w:val="00A53499"/>
    <w:rsid w:val="00A62501"/>
    <w:rsid w:val="00A62E9F"/>
    <w:rsid w:val="00A726DC"/>
    <w:rsid w:val="00A72DAF"/>
    <w:rsid w:val="00A76D63"/>
    <w:rsid w:val="00A80C09"/>
    <w:rsid w:val="00A80E1F"/>
    <w:rsid w:val="00A81BDE"/>
    <w:rsid w:val="00A917AB"/>
    <w:rsid w:val="00A922C1"/>
    <w:rsid w:val="00A936D7"/>
    <w:rsid w:val="00A976B7"/>
    <w:rsid w:val="00AA3C79"/>
    <w:rsid w:val="00AA602D"/>
    <w:rsid w:val="00AA69D6"/>
    <w:rsid w:val="00AB2A62"/>
    <w:rsid w:val="00AB4B88"/>
    <w:rsid w:val="00AC0E77"/>
    <w:rsid w:val="00AC356B"/>
    <w:rsid w:val="00AC4D69"/>
    <w:rsid w:val="00AC770B"/>
    <w:rsid w:val="00AD0E36"/>
    <w:rsid w:val="00AD44CF"/>
    <w:rsid w:val="00AD566C"/>
    <w:rsid w:val="00AF6162"/>
    <w:rsid w:val="00B0057F"/>
    <w:rsid w:val="00B02E5B"/>
    <w:rsid w:val="00B0545F"/>
    <w:rsid w:val="00B05F66"/>
    <w:rsid w:val="00B06F93"/>
    <w:rsid w:val="00B101B1"/>
    <w:rsid w:val="00B10D0C"/>
    <w:rsid w:val="00B13344"/>
    <w:rsid w:val="00B25D46"/>
    <w:rsid w:val="00B62B5A"/>
    <w:rsid w:val="00B62BDD"/>
    <w:rsid w:val="00B73DC6"/>
    <w:rsid w:val="00B91BDD"/>
    <w:rsid w:val="00B945CD"/>
    <w:rsid w:val="00BA14C3"/>
    <w:rsid w:val="00BA627B"/>
    <w:rsid w:val="00BA7D69"/>
    <w:rsid w:val="00BB238D"/>
    <w:rsid w:val="00BB23FF"/>
    <w:rsid w:val="00BB42D1"/>
    <w:rsid w:val="00BB5E50"/>
    <w:rsid w:val="00BB672A"/>
    <w:rsid w:val="00BC1878"/>
    <w:rsid w:val="00BC3337"/>
    <w:rsid w:val="00BD34F5"/>
    <w:rsid w:val="00BD36F2"/>
    <w:rsid w:val="00BD6546"/>
    <w:rsid w:val="00BD7BE6"/>
    <w:rsid w:val="00BE5B63"/>
    <w:rsid w:val="00BF0D01"/>
    <w:rsid w:val="00BF5E14"/>
    <w:rsid w:val="00BF6B23"/>
    <w:rsid w:val="00C033FA"/>
    <w:rsid w:val="00C03BCA"/>
    <w:rsid w:val="00C06E01"/>
    <w:rsid w:val="00C11AC3"/>
    <w:rsid w:val="00C12A0E"/>
    <w:rsid w:val="00C148FA"/>
    <w:rsid w:val="00C1528C"/>
    <w:rsid w:val="00C15410"/>
    <w:rsid w:val="00C173A8"/>
    <w:rsid w:val="00C23861"/>
    <w:rsid w:val="00C3027E"/>
    <w:rsid w:val="00C319F6"/>
    <w:rsid w:val="00C32CDE"/>
    <w:rsid w:val="00C338D7"/>
    <w:rsid w:val="00C35945"/>
    <w:rsid w:val="00C44CE2"/>
    <w:rsid w:val="00C46BD2"/>
    <w:rsid w:val="00C526AE"/>
    <w:rsid w:val="00C62E57"/>
    <w:rsid w:val="00C72005"/>
    <w:rsid w:val="00C737B1"/>
    <w:rsid w:val="00C75AC5"/>
    <w:rsid w:val="00C85A16"/>
    <w:rsid w:val="00C96197"/>
    <w:rsid w:val="00CA6B96"/>
    <w:rsid w:val="00CA7405"/>
    <w:rsid w:val="00CB3691"/>
    <w:rsid w:val="00CB7E94"/>
    <w:rsid w:val="00CC5782"/>
    <w:rsid w:val="00CC5E40"/>
    <w:rsid w:val="00CC7BA5"/>
    <w:rsid w:val="00CC7D74"/>
    <w:rsid w:val="00CD2EE4"/>
    <w:rsid w:val="00CD316D"/>
    <w:rsid w:val="00CD32E2"/>
    <w:rsid w:val="00CD4D34"/>
    <w:rsid w:val="00CD586E"/>
    <w:rsid w:val="00CD653E"/>
    <w:rsid w:val="00CD6BA8"/>
    <w:rsid w:val="00CF4CF1"/>
    <w:rsid w:val="00D05861"/>
    <w:rsid w:val="00D06BBB"/>
    <w:rsid w:val="00D07124"/>
    <w:rsid w:val="00D13C04"/>
    <w:rsid w:val="00D147F2"/>
    <w:rsid w:val="00D15D11"/>
    <w:rsid w:val="00D17FCD"/>
    <w:rsid w:val="00D2107F"/>
    <w:rsid w:val="00D2164D"/>
    <w:rsid w:val="00D32A18"/>
    <w:rsid w:val="00D332ED"/>
    <w:rsid w:val="00D41C3A"/>
    <w:rsid w:val="00D42842"/>
    <w:rsid w:val="00D4540A"/>
    <w:rsid w:val="00D46797"/>
    <w:rsid w:val="00D53EB5"/>
    <w:rsid w:val="00D546D4"/>
    <w:rsid w:val="00D548CC"/>
    <w:rsid w:val="00D572EA"/>
    <w:rsid w:val="00D60A0F"/>
    <w:rsid w:val="00D61EB0"/>
    <w:rsid w:val="00D65938"/>
    <w:rsid w:val="00D6783F"/>
    <w:rsid w:val="00D70DC4"/>
    <w:rsid w:val="00D7117C"/>
    <w:rsid w:val="00D77F10"/>
    <w:rsid w:val="00D77F3D"/>
    <w:rsid w:val="00D93AF5"/>
    <w:rsid w:val="00D959EB"/>
    <w:rsid w:val="00D96970"/>
    <w:rsid w:val="00DB40EE"/>
    <w:rsid w:val="00DC175E"/>
    <w:rsid w:val="00DC3FBF"/>
    <w:rsid w:val="00DD20CA"/>
    <w:rsid w:val="00DD2A86"/>
    <w:rsid w:val="00DD3F1E"/>
    <w:rsid w:val="00DE1C9E"/>
    <w:rsid w:val="00DE312D"/>
    <w:rsid w:val="00DF037B"/>
    <w:rsid w:val="00DF2CD6"/>
    <w:rsid w:val="00DF6E43"/>
    <w:rsid w:val="00E07397"/>
    <w:rsid w:val="00E11D8B"/>
    <w:rsid w:val="00E20DEC"/>
    <w:rsid w:val="00E2265B"/>
    <w:rsid w:val="00E24A1D"/>
    <w:rsid w:val="00E250BE"/>
    <w:rsid w:val="00E26045"/>
    <w:rsid w:val="00E351AE"/>
    <w:rsid w:val="00E36419"/>
    <w:rsid w:val="00E36BCE"/>
    <w:rsid w:val="00E40496"/>
    <w:rsid w:val="00E458EA"/>
    <w:rsid w:val="00E50F53"/>
    <w:rsid w:val="00E60159"/>
    <w:rsid w:val="00E74B3F"/>
    <w:rsid w:val="00E862FE"/>
    <w:rsid w:val="00E87839"/>
    <w:rsid w:val="00E975F6"/>
    <w:rsid w:val="00EA4FBB"/>
    <w:rsid w:val="00EB1265"/>
    <w:rsid w:val="00EB5E0F"/>
    <w:rsid w:val="00EB75C6"/>
    <w:rsid w:val="00EB7FD5"/>
    <w:rsid w:val="00ED193C"/>
    <w:rsid w:val="00EF0514"/>
    <w:rsid w:val="00F04C04"/>
    <w:rsid w:val="00F12227"/>
    <w:rsid w:val="00F176A3"/>
    <w:rsid w:val="00F32C53"/>
    <w:rsid w:val="00F32D91"/>
    <w:rsid w:val="00F33ED5"/>
    <w:rsid w:val="00F4112E"/>
    <w:rsid w:val="00F4256B"/>
    <w:rsid w:val="00F45345"/>
    <w:rsid w:val="00F5122F"/>
    <w:rsid w:val="00F51B51"/>
    <w:rsid w:val="00F51D97"/>
    <w:rsid w:val="00F53E2F"/>
    <w:rsid w:val="00F55E25"/>
    <w:rsid w:val="00F56CAA"/>
    <w:rsid w:val="00F6499C"/>
    <w:rsid w:val="00F73246"/>
    <w:rsid w:val="00F77028"/>
    <w:rsid w:val="00F77B6B"/>
    <w:rsid w:val="00F83D7D"/>
    <w:rsid w:val="00F8566A"/>
    <w:rsid w:val="00F91689"/>
    <w:rsid w:val="00F92256"/>
    <w:rsid w:val="00F95D05"/>
    <w:rsid w:val="00F95DD8"/>
    <w:rsid w:val="00FB1148"/>
    <w:rsid w:val="00FB1923"/>
    <w:rsid w:val="00FB6021"/>
    <w:rsid w:val="00FB68EA"/>
    <w:rsid w:val="00FD3AF2"/>
    <w:rsid w:val="00FD74DA"/>
    <w:rsid w:val="00FE277D"/>
    <w:rsid w:val="00FF2A94"/>
    <w:rsid w:val="00FF521C"/>
    <w:rsid w:val="01541EA9"/>
    <w:rsid w:val="018B6615"/>
    <w:rsid w:val="01BC144C"/>
    <w:rsid w:val="02210EB9"/>
    <w:rsid w:val="02A82A4B"/>
    <w:rsid w:val="03017680"/>
    <w:rsid w:val="03775CD2"/>
    <w:rsid w:val="03B94F91"/>
    <w:rsid w:val="03F22AB4"/>
    <w:rsid w:val="043F4216"/>
    <w:rsid w:val="044A671E"/>
    <w:rsid w:val="049774DD"/>
    <w:rsid w:val="04DE2622"/>
    <w:rsid w:val="053F5EDA"/>
    <w:rsid w:val="059E3247"/>
    <w:rsid w:val="05E732EC"/>
    <w:rsid w:val="06576D77"/>
    <w:rsid w:val="065A1D10"/>
    <w:rsid w:val="06E96BF0"/>
    <w:rsid w:val="06ED1444"/>
    <w:rsid w:val="0712113E"/>
    <w:rsid w:val="078900E6"/>
    <w:rsid w:val="07CC09EB"/>
    <w:rsid w:val="07DD10FF"/>
    <w:rsid w:val="08033CE1"/>
    <w:rsid w:val="087A0275"/>
    <w:rsid w:val="08F85810"/>
    <w:rsid w:val="09036A5C"/>
    <w:rsid w:val="095011A8"/>
    <w:rsid w:val="09B07B5E"/>
    <w:rsid w:val="0A766A6E"/>
    <w:rsid w:val="0AA7304A"/>
    <w:rsid w:val="0AF609A4"/>
    <w:rsid w:val="0BA34E40"/>
    <w:rsid w:val="0C5001BE"/>
    <w:rsid w:val="0D2852D2"/>
    <w:rsid w:val="0D70006B"/>
    <w:rsid w:val="0DE51A08"/>
    <w:rsid w:val="0E0D58BA"/>
    <w:rsid w:val="0E13781F"/>
    <w:rsid w:val="0E333207"/>
    <w:rsid w:val="0E813BB2"/>
    <w:rsid w:val="0E9F7FDA"/>
    <w:rsid w:val="0EAD0BA0"/>
    <w:rsid w:val="0EEE56EB"/>
    <w:rsid w:val="0F716E60"/>
    <w:rsid w:val="0F9467DE"/>
    <w:rsid w:val="0F974069"/>
    <w:rsid w:val="104A4BA3"/>
    <w:rsid w:val="10993CDD"/>
    <w:rsid w:val="10DF7048"/>
    <w:rsid w:val="10FC6B92"/>
    <w:rsid w:val="11725BDE"/>
    <w:rsid w:val="11924C92"/>
    <w:rsid w:val="1198193E"/>
    <w:rsid w:val="12C13A3A"/>
    <w:rsid w:val="13016390"/>
    <w:rsid w:val="13084145"/>
    <w:rsid w:val="13203999"/>
    <w:rsid w:val="138671BD"/>
    <w:rsid w:val="13DD7ADC"/>
    <w:rsid w:val="140A6A42"/>
    <w:rsid w:val="14373D7B"/>
    <w:rsid w:val="143F6008"/>
    <w:rsid w:val="149F2581"/>
    <w:rsid w:val="1528122B"/>
    <w:rsid w:val="153D129C"/>
    <w:rsid w:val="15634011"/>
    <w:rsid w:val="160475A2"/>
    <w:rsid w:val="16747765"/>
    <w:rsid w:val="167F1BB3"/>
    <w:rsid w:val="16C0241C"/>
    <w:rsid w:val="16DB5720"/>
    <w:rsid w:val="174F1BCC"/>
    <w:rsid w:val="17544DF1"/>
    <w:rsid w:val="1800023D"/>
    <w:rsid w:val="18A1557C"/>
    <w:rsid w:val="18DE244C"/>
    <w:rsid w:val="190B0C48"/>
    <w:rsid w:val="19171F23"/>
    <w:rsid w:val="192012CB"/>
    <w:rsid w:val="19D46570"/>
    <w:rsid w:val="19E03E83"/>
    <w:rsid w:val="1A646862"/>
    <w:rsid w:val="1A7B273F"/>
    <w:rsid w:val="1AB93088"/>
    <w:rsid w:val="1B025C3C"/>
    <w:rsid w:val="1B171B26"/>
    <w:rsid w:val="1B595FC6"/>
    <w:rsid w:val="1B682887"/>
    <w:rsid w:val="1C623275"/>
    <w:rsid w:val="1C805A2F"/>
    <w:rsid w:val="1C98344A"/>
    <w:rsid w:val="1D464944"/>
    <w:rsid w:val="1D7D1574"/>
    <w:rsid w:val="1D7F63D4"/>
    <w:rsid w:val="1E426EBA"/>
    <w:rsid w:val="1F4D6119"/>
    <w:rsid w:val="1FD559DA"/>
    <w:rsid w:val="1FF57F5C"/>
    <w:rsid w:val="20256598"/>
    <w:rsid w:val="207D68CF"/>
    <w:rsid w:val="20A350F5"/>
    <w:rsid w:val="20E260F7"/>
    <w:rsid w:val="20EA55E7"/>
    <w:rsid w:val="20FA2AB1"/>
    <w:rsid w:val="21583B22"/>
    <w:rsid w:val="21641A8E"/>
    <w:rsid w:val="21F174C7"/>
    <w:rsid w:val="22045C18"/>
    <w:rsid w:val="22104083"/>
    <w:rsid w:val="22396826"/>
    <w:rsid w:val="22A46395"/>
    <w:rsid w:val="22E30F8F"/>
    <w:rsid w:val="22E372A2"/>
    <w:rsid w:val="23C349D0"/>
    <w:rsid w:val="240568D0"/>
    <w:rsid w:val="242306C6"/>
    <w:rsid w:val="243F3E9B"/>
    <w:rsid w:val="25050C41"/>
    <w:rsid w:val="256F64AA"/>
    <w:rsid w:val="26317A0D"/>
    <w:rsid w:val="279153A1"/>
    <w:rsid w:val="27A40BE5"/>
    <w:rsid w:val="27AB1F74"/>
    <w:rsid w:val="27B459F9"/>
    <w:rsid w:val="28D368C3"/>
    <w:rsid w:val="2988265A"/>
    <w:rsid w:val="29C8458A"/>
    <w:rsid w:val="29DA2ECA"/>
    <w:rsid w:val="2A30050E"/>
    <w:rsid w:val="2A9211C9"/>
    <w:rsid w:val="2CAB6AE7"/>
    <w:rsid w:val="2CEA52EC"/>
    <w:rsid w:val="2DAE5926"/>
    <w:rsid w:val="2E183AEA"/>
    <w:rsid w:val="2E36630F"/>
    <w:rsid w:val="2E370FA0"/>
    <w:rsid w:val="2E401917"/>
    <w:rsid w:val="2E410CC2"/>
    <w:rsid w:val="2F3C158A"/>
    <w:rsid w:val="2F5F53F2"/>
    <w:rsid w:val="2FB63D55"/>
    <w:rsid w:val="2FDB53C0"/>
    <w:rsid w:val="2FDC04B7"/>
    <w:rsid w:val="30BA6D84"/>
    <w:rsid w:val="30D33F4A"/>
    <w:rsid w:val="31270A46"/>
    <w:rsid w:val="31F369F1"/>
    <w:rsid w:val="31FD58D8"/>
    <w:rsid w:val="32452D1C"/>
    <w:rsid w:val="326D6AB0"/>
    <w:rsid w:val="32700042"/>
    <w:rsid w:val="33815FA4"/>
    <w:rsid w:val="33B5707B"/>
    <w:rsid w:val="340E3EE7"/>
    <w:rsid w:val="347233D3"/>
    <w:rsid w:val="34996FB2"/>
    <w:rsid w:val="349C67FF"/>
    <w:rsid w:val="34A06D5B"/>
    <w:rsid w:val="34A50E0E"/>
    <w:rsid w:val="34CD2B13"/>
    <w:rsid w:val="34E133AF"/>
    <w:rsid w:val="358F6B99"/>
    <w:rsid w:val="35AA792A"/>
    <w:rsid w:val="35DB559B"/>
    <w:rsid w:val="360B1E2F"/>
    <w:rsid w:val="364D41F6"/>
    <w:rsid w:val="365D08DD"/>
    <w:rsid w:val="366E4E99"/>
    <w:rsid w:val="36745C27"/>
    <w:rsid w:val="378E304A"/>
    <w:rsid w:val="38CF342E"/>
    <w:rsid w:val="3991437E"/>
    <w:rsid w:val="39F32725"/>
    <w:rsid w:val="39F757B6"/>
    <w:rsid w:val="3A824DB6"/>
    <w:rsid w:val="3A96260F"/>
    <w:rsid w:val="3B2A71FC"/>
    <w:rsid w:val="3B2B157B"/>
    <w:rsid w:val="3B934DA1"/>
    <w:rsid w:val="3BCF662E"/>
    <w:rsid w:val="3BE61375"/>
    <w:rsid w:val="3C0748C2"/>
    <w:rsid w:val="3C8A1D00"/>
    <w:rsid w:val="3CA46A6B"/>
    <w:rsid w:val="3CD946DA"/>
    <w:rsid w:val="3CF83C93"/>
    <w:rsid w:val="3DFC6C2D"/>
    <w:rsid w:val="3E6D7B2B"/>
    <w:rsid w:val="3F1A0815"/>
    <w:rsid w:val="402D7572"/>
    <w:rsid w:val="40633E5F"/>
    <w:rsid w:val="40691DCC"/>
    <w:rsid w:val="406D3B6F"/>
    <w:rsid w:val="40833636"/>
    <w:rsid w:val="40F13F7B"/>
    <w:rsid w:val="411F7A6D"/>
    <w:rsid w:val="4174214E"/>
    <w:rsid w:val="41CD4B4C"/>
    <w:rsid w:val="41F25E09"/>
    <w:rsid w:val="4202481C"/>
    <w:rsid w:val="422624CB"/>
    <w:rsid w:val="430345BA"/>
    <w:rsid w:val="439E0866"/>
    <w:rsid w:val="43F16D4D"/>
    <w:rsid w:val="4464552C"/>
    <w:rsid w:val="449150CF"/>
    <w:rsid w:val="44F61C87"/>
    <w:rsid w:val="450A5123"/>
    <w:rsid w:val="45654441"/>
    <w:rsid w:val="467522D5"/>
    <w:rsid w:val="46DF0E9A"/>
    <w:rsid w:val="47417CF0"/>
    <w:rsid w:val="47613FA5"/>
    <w:rsid w:val="47FF0D25"/>
    <w:rsid w:val="48256D81"/>
    <w:rsid w:val="48361919"/>
    <w:rsid w:val="48694525"/>
    <w:rsid w:val="48933CB4"/>
    <w:rsid w:val="48E3695A"/>
    <w:rsid w:val="491B38BE"/>
    <w:rsid w:val="4923140D"/>
    <w:rsid w:val="49953F1E"/>
    <w:rsid w:val="4A8A1043"/>
    <w:rsid w:val="4A991227"/>
    <w:rsid w:val="4B813234"/>
    <w:rsid w:val="4B8658B0"/>
    <w:rsid w:val="4D0F3647"/>
    <w:rsid w:val="4D1C1E24"/>
    <w:rsid w:val="4D8D42E5"/>
    <w:rsid w:val="4DB95175"/>
    <w:rsid w:val="4DE726A0"/>
    <w:rsid w:val="4DEB1EDB"/>
    <w:rsid w:val="4E5C221C"/>
    <w:rsid w:val="4F2D18A6"/>
    <w:rsid w:val="4F4064BC"/>
    <w:rsid w:val="4F98176E"/>
    <w:rsid w:val="4FBD7D68"/>
    <w:rsid w:val="4FED095B"/>
    <w:rsid w:val="50574903"/>
    <w:rsid w:val="5074270E"/>
    <w:rsid w:val="5082575F"/>
    <w:rsid w:val="50C05441"/>
    <w:rsid w:val="50D86106"/>
    <w:rsid w:val="5252623C"/>
    <w:rsid w:val="52B256B5"/>
    <w:rsid w:val="532F31A9"/>
    <w:rsid w:val="53964FD7"/>
    <w:rsid w:val="53D22A00"/>
    <w:rsid w:val="546C7A77"/>
    <w:rsid w:val="54B43966"/>
    <w:rsid w:val="54C55B73"/>
    <w:rsid w:val="54FF0916"/>
    <w:rsid w:val="55297134"/>
    <w:rsid w:val="55BA59E2"/>
    <w:rsid w:val="564E0F8B"/>
    <w:rsid w:val="56777341"/>
    <w:rsid w:val="57913D48"/>
    <w:rsid w:val="5829146D"/>
    <w:rsid w:val="585711D8"/>
    <w:rsid w:val="58680309"/>
    <w:rsid w:val="59097FF9"/>
    <w:rsid w:val="59A8011C"/>
    <w:rsid w:val="59FD5E5B"/>
    <w:rsid w:val="5A187989"/>
    <w:rsid w:val="5A2E41BB"/>
    <w:rsid w:val="5A3C527E"/>
    <w:rsid w:val="5A3F0996"/>
    <w:rsid w:val="5A7A11AE"/>
    <w:rsid w:val="5A9021C7"/>
    <w:rsid w:val="5AD703AE"/>
    <w:rsid w:val="5B48063D"/>
    <w:rsid w:val="5B590DC3"/>
    <w:rsid w:val="5B830D19"/>
    <w:rsid w:val="5BA67D81"/>
    <w:rsid w:val="5BC36B85"/>
    <w:rsid w:val="5C097E46"/>
    <w:rsid w:val="5C681C82"/>
    <w:rsid w:val="5CC033F7"/>
    <w:rsid w:val="5D0474CB"/>
    <w:rsid w:val="5D490144"/>
    <w:rsid w:val="5DDB011D"/>
    <w:rsid w:val="5DE84681"/>
    <w:rsid w:val="5E525F9E"/>
    <w:rsid w:val="5EF33CC0"/>
    <w:rsid w:val="5F015F30"/>
    <w:rsid w:val="5F7E7B72"/>
    <w:rsid w:val="5F942C6F"/>
    <w:rsid w:val="5FCB3EE4"/>
    <w:rsid w:val="600829FE"/>
    <w:rsid w:val="60391AE4"/>
    <w:rsid w:val="605900F8"/>
    <w:rsid w:val="616A6BAA"/>
    <w:rsid w:val="623301F3"/>
    <w:rsid w:val="62385724"/>
    <w:rsid w:val="6252184C"/>
    <w:rsid w:val="625269DC"/>
    <w:rsid w:val="62693E0E"/>
    <w:rsid w:val="626D33A6"/>
    <w:rsid w:val="629E40DB"/>
    <w:rsid w:val="62B627E5"/>
    <w:rsid w:val="64103BEB"/>
    <w:rsid w:val="64267FDC"/>
    <w:rsid w:val="64AC3275"/>
    <w:rsid w:val="64C60D10"/>
    <w:rsid w:val="651235BC"/>
    <w:rsid w:val="654B2FDC"/>
    <w:rsid w:val="65C52BBB"/>
    <w:rsid w:val="65E727E7"/>
    <w:rsid w:val="65E860BF"/>
    <w:rsid w:val="65F06051"/>
    <w:rsid w:val="65F109E4"/>
    <w:rsid w:val="6638708E"/>
    <w:rsid w:val="66757B62"/>
    <w:rsid w:val="66F004EC"/>
    <w:rsid w:val="673E741F"/>
    <w:rsid w:val="675759C7"/>
    <w:rsid w:val="67813FB9"/>
    <w:rsid w:val="67982AE8"/>
    <w:rsid w:val="67CD6A85"/>
    <w:rsid w:val="686722B2"/>
    <w:rsid w:val="69323E5B"/>
    <w:rsid w:val="694B57B5"/>
    <w:rsid w:val="69582CB5"/>
    <w:rsid w:val="6970125E"/>
    <w:rsid w:val="69717C20"/>
    <w:rsid w:val="6ABC4ECB"/>
    <w:rsid w:val="6B573FA6"/>
    <w:rsid w:val="6B637A3C"/>
    <w:rsid w:val="6B685A90"/>
    <w:rsid w:val="6C2737A2"/>
    <w:rsid w:val="6CB22A29"/>
    <w:rsid w:val="6CBA7348"/>
    <w:rsid w:val="6CD429A0"/>
    <w:rsid w:val="6CD56718"/>
    <w:rsid w:val="6D082649"/>
    <w:rsid w:val="6E5374A3"/>
    <w:rsid w:val="6ED90AE2"/>
    <w:rsid w:val="6EF410D7"/>
    <w:rsid w:val="6EF51AA6"/>
    <w:rsid w:val="6F4B63E1"/>
    <w:rsid w:val="70273DFF"/>
    <w:rsid w:val="70A408DB"/>
    <w:rsid w:val="712D6B22"/>
    <w:rsid w:val="714A6348"/>
    <w:rsid w:val="71500A63"/>
    <w:rsid w:val="71A16BC9"/>
    <w:rsid w:val="71A65ADA"/>
    <w:rsid w:val="71E87AC7"/>
    <w:rsid w:val="720A6E64"/>
    <w:rsid w:val="72332D03"/>
    <w:rsid w:val="72712A3F"/>
    <w:rsid w:val="728B1556"/>
    <w:rsid w:val="72C67F04"/>
    <w:rsid w:val="72D90F0C"/>
    <w:rsid w:val="72FD2525"/>
    <w:rsid w:val="751029E3"/>
    <w:rsid w:val="757E7DA6"/>
    <w:rsid w:val="758F0148"/>
    <w:rsid w:val="75EF516B"/>
    <w:rsid w:val="76263B40"/>
    <w:rsid w:val="76D310C5"/>
    <w:rsid w:val="774F1786"/>
    <w:rsid w:val="776D5ED6"/>
    <w:rsid w:val="77D268F6"/>
    <w:rsid w:val="77D45F4A"/>
    <w:rsid w:val="7875155E"/>
    <w:rsid w:val="789943DD"/>
    <w:rsid w:val="78B83CED"/>
    <w:rsid w:val="78C55EA0"/>
    <w:rsid w:val="78D55D54"/>
    <w:rsid w:val="79CE7224"/>
    <w:rsid w:val="7A075BF6"/>
    <w:rsid w:val="7A252A8D"/>
    <w:rsid w:val="7A262361"/>
    <w:rsid w:val="7A69276F"/>
    <w:rsid w:val="7A831561"/>
    <w:rsid w:val="7AA12876"/>
    <w:rsid w:val="7B446F42"/>
    <w:rsid w:val="7B9B1FB8"/>
    <w:rsid w:val="7BB21FE4"/>
    <w:rsid w:val="7BFA4C3A"/>
    <w:rsid w:val="7C0537D6"/>
    <w:rsid w:val="7C1B7C6D"/>
    <w:rsid w:val="7C23727B"/>
    <w:rsid w:val="7C3B1460"/>
    <w:rsid w:val="7C857F79"/>
    <w:rsid w:val="7DB10BC7"/>
    <w:rsid w:val="7DD820AC"/>
    <w:rsid w:val="7E0040BC"/>
    <w:rsid w:val="7E005F3A"/>
    <w:rsid w:val="7EB9429C"/>
    <w:rsid w:val="7EC767E8"/>
    <w:rsid w:val="7F527062"/>
    <w:rsid w:val="7F8A5140"/>
    <w:rsid w:val="7FD60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qFormat/>
    <w:uiPriority w:val="99"/>
    <w:pPr>
      <w:keepNext/>
      <w:keepLines/>
      <w:spacing w:before="260" w:after="260" w:line="416" w:lineRule="auto"/>
      <w:outlineLvl w:val="1"/>
    </w:pPr>
    <w:rPr>
      <w:rFonts w:ascii="Cambria" w:hAnsi="Cambria" w:cs="Cambria"/>
      <w:b/>
      <w:bCs/>
      <w:kern w:val="0"/>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6"/>
    <w:unhideWhenUsed/>
    <w:qFormat/>
    <w:uiPriority w:val="99"/>
    <w:pPr>
      <w:jc w:val="left"/>
    </w:pPr>
  </w:style>
  <w:style w:type="paragraph" w:styleId="6">
    <w:name w:val="Balloon Text"/>
    <w:basedOn w:val="1"/>
    <w:link w:val="24"/>
    <w:semiHidden/>
    <w:qFormat/>
    <w:uiPriority w:val="99"/>
    <w:rPr>
      <w:sz w:val="18"/>
      <w:szCs w:val="18"/>
    </w:rPr>
  </w:style>
  <w:style w:type="paragraph" w:styleId="7">
    <w:name w:val="footer"/>
    <w:basedOn w:val="1"/>
    <w:link w:val="21"/>
    <w:unhideWhenUsed/>
    <w:qFormat/>
    <w:uiPriority w:val="99"/>
    <w:pPr>
      <w:tabs>
        <w:tab w:val="center" w:pos="4153"/>
        <w:tab w:val="right" w:pos="8306"/>
      </w:tabs>
      <w:snapToGrid w:val="0"/>
      <w:jc w:val="left"/>
    </w:pPr>
    <w:rPr>
      <w:sz w:val="18"/>
      <w:szCs w:val="18"/>
    </w:rPr>
  </w:style>
  <w:style w:type="paragraph" w:styleId="8">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qFormat/>
    <w:uiPriority w:val="99"/>
    <w:pPr>
      <w:tabs>
        <w:tab w:val="right" w:leader="hyphen" w:pos="8296"/>
      </w:tabs>
      <w:spacing w:line="360" w:lineRule="auto"/>
      <w:jc w:val="center"/>
    </w:pPr>
    <w:rPr>
      <w:rFonts w:ascii="宋体" w:hAnsi="宋体" w:cs="宋体"/>
      <w:b/>
      <w:sz w:val="32"/>
      <w:szCs w:val="32"/>
    </w:rPr>
  </w:style>
  <w:style w:type="paragraph" w:styleId="10">
    <w:name w:val="toc 2"/>
    <w:basedOn w:val="1"/>
    <w:next w:val="1"/>
    <w:semiHidden/>
    <w:qFormat/>
    <w:uiPriority w:val="99"/>
    <w:pPr>
      <w:ind w:left="420" w:leftChars="200"/>
    </w:pPr>
    <w:rPr>
      <w:szCs w:val="21"/>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annotation subject"/>
    <w:basedOn w:val="5"/>
    <w:next w:val="5"/>
    <w:link w:val="27"/>
    <w:unhideWhenUsed/>
    <w:qFormat/>
    <w:uiPriority w:val="99"/>
    <w:rPr>
      <w:b/>
      <w:bCs/>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99"/>
    <w:rPr>
      <w:rFonts w:cs="Times New Roman"/>
      <w:b/>
      <w:bCs/>
    </w:rPr>
  </w:style>
  <w:style w:type="character" w:styleId="17">
    <w:name w:val="Emphasis"/>
    <w:basedOn w:val="15"/>
    <w:qFormat/>
    <w:uiPriority w:val="20"/>
    <w:rPr>
      <w:color w:val="CC0000"/>
    </w:rPr>
  </w:style>
  <w:style w:type="character" w:styleId="18">
    <w:name w:val="Hyperlink"/>
    <w:qFormat/>
    <w:uiPriority w:val="99"/>
    <w:rPr>
      <w:rFonts w:cs="Times New Roman"/>
      <w:color w:val="0000FF"/>
      <w:u w:val="single"/>
    </w:rPr>
  </w:style>
  <w:style w:type="character" w:styleId="19">
    <w:name w:val="annotation reference"/>
    <w:basedOn w:val="15"/>
    <w:unhideWhenUsed/>
    <w:qFormat/>
    <w:uiPriority w:val="99"/>
    <w:rPr>
      <w:sz w:val="21"/>
      <w:szCs w:val="21"/>
    </w:rPr>
  </w:style>
  <w:style w:type="character" w:customStyle="1" w:styleId="20">
    <w:name w:val="页眉 字符"/>
    <w:basedOn w:val="15"/>
    <w:link w:val="8"/>
    <w:qFormat/>
    <w:uiPriority w:val="99"/>
    <w:rPr>
      <w:sz w:val="18"/>
      <w:szCs w:val="18"/>
    </w:rPr>
  </w:style>
  <w:style w:type="character" w:customStyle="1" w:styleId="21">
    <w:name w:val="页脚 字符"/>
    <w:basedOn w:val="15"/>
    <w:link w:val="7"/>
    <w:qFormat/>
    <w:uiPriority w:val="99"/>
    <w:rPr>
      <w:sz w:val="18"/>
      <w:szCs w:val="18"/>
    </w:rPr>
  </w:style>
  <w:style w:type="character" w:customStyle="1" w:styleId="22">
    <w:name w:val="标题 2 字符"/>
    <w:basedOn w:val="15"/>
    <w:link w:val="3"/>
    <w:qFormat/>
    <w:uiPriority w:val="99"/>
    <w:rPr>
      <w:rFonts w:ascii="Cambria" w:hAnsi="Cambria" w:eastAsia="宋体" w:cs="Cambria"/>
      <w:b/>
      <w:bCs/>
      <w:kern w:val="0"/>
      <w:sz w:val="32"/>
      <w:szCs w:val="32"/>
    </w:rPr>
  </w:style>
  <w:style w:type="paragraph" w:customStyle="1" w:styleId="23">
    <w:name w:val="列出段落1"/>
    <w:basedOn w:val="1"/>
    <w:qFormat/>
    <w:uiPriority w:val="99"/>
    <w:pPr>
      <w:ind w:firstLine="420" w:firstLineChars="200"/>
    </w:pPr>
    <w:rPr>
      <w:rFonts w:ascii="Calibri" w:hAnsi="Calibri" w:cs="Calibri"/>
      <w:szCs w:val="21"/>
    </w:rPr>
  </w:style>
  <w:style w:type="character" w:customStyle="1" w:styleId="24">
    <w:name w:val="批注框文本 字符"/>
    <w:basedOn w:val="15"/>
    <w:link w:val="6"/>
    <w:semiHidden/>
    <w:qFormat/>
    <w:uiPriority w:val="99"/>
    <w:rPr>
      <w:rFonts w:ascii="Times New Roman" w:hAnsi="Times New Roman" w:eastAsia="宋体" w:cs="Times New Roman"/>
      <w:sz w:val="18"/>
      <w:szCs w:val="18"/>
    </w:rPr>
  </w:style>
  <w:style w:type="character" w:customStyle="1" w:styleId="25">
    <w:name w:val="标题 1 字符"/>
    <w:basedOn w:val="15"/>
    <w:link w:val="2"/>
    <w:qFormat/>
    <w:uiPriority w:val="9"/>
    <w:rPr>
      <w:rFonts w:ascii="Times New Roman" w:hAnsi="Times New Roman" w:eastAsia="宋体" w:cs="Times New Roman"/>
      <w:b/>
      <w:bCs/>
      <w:kern w:val="44"/>
      <w:sz w:val="44"/>
      <w:szCs w:val="44"/>
    </w:rPr>
  </w:style>
  <w:style w:type="character" w:customStyle="1" w:styleId="26">
    <w:name w:val="批注文字 字符"/>
    <w:basedOn w:val="15"/>
    <w:link w:val="5"/>
    <w:semiHidden/>
    <w:qFormat/>
    <w:uiPriority w:val="99"/>
    <w:rPr>
      <w:rFonts w:ascii="Times New Roman" w:hAnsi="Times New Roman" w:eastAsia="宋体" w:cs="Times New Roman"/>
      <w:szCs w:val="24"/>
    </w:rPr>
  </w:style>
  <w:style w:type="character" w:customStyle="1" w:styleId="27">
    <w:name w:val="批注主题 字符"/>
    <w:basedOn w:val="26"/>
    <w:link w:val="12"/>
    <w:semiHidden/>
    <w:qFormat/>
    <w:uiPriority w:val="99"/>
    <w:rPr>
      <w:rFonts w:ascii="Times New Roman" w:hAnsi="Times New Roman" w:eastAsia="宋体" w:cs="Times New Roman"/>
      <w:b/>
      <w:bCs/>
      <w:szCs w:val="24"/>
    </w:rPr>
  </w:style>
  <w:style w:type="paragraph" w:styleId="28">
    <w:name w:val="List Paragraph"/>
    <w:basedOn w:val="1"/>
    <w:unhideWhenUsed/>
    <w:qFormat/>
    <w:uiPriority w:val="99"/>
    <w:pPr>
      <w:ind w:firstLine="420" w:firstLineChars="200"/>
    </w:pPr>
  </w:style>
  <w:style w:type="character" w:customStyle="1" w:styleId="29">
    <w:name w:val="标题 3 字符"/>
    <w:basedOn w:val="15"/>
    <w:link w:val="4"/>
    <w:qFormat/>
    <w:uiPriority w:val="9"/>
    <w:rPr>
      <w:rFonts w:ascii="Times New Roman" w:hAnsi="Times New Roman" w:eastAsia="宋体"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w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Sky123.Org</Company>
  <Pages>15</Pages>
  <Words>6190</Words>
  <Characters>6412</Characters>
  <Lines>47</Lines>
  <Paragraphs>13</Paragraphs>
  <TotalTime>122</TotalTime>
  <ScaleCrop>false</ScaleCrop>
  <LinksUpToDate>false</LinksUpToDate>
  <CharactersWithSpaces>6428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2017-05-26T01:47:00Z</dcterms:created>
  <dc:creator>wu</dc:creator>
  <cp:lastModifiedBy>前景</cp:lastModifiedBy>
  <cp:lastPrinted>2015-09-14T00:26:00Z</cp:lastPrinted>
  <dcterms:modified xsi:type="dcterms:W3CDTF">2023-07-12T09:28:22Z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9B60652625744FDFBCE21E0244E9C770_13</vt:lpwstr>
  </property>
</Properties>
</file>